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E288D" w14:textId="77777777" w:rsidR="00B12B97" w:rsidRDefault="0006169C">
      <w:pPr>
        <w:spacing w:before="89"/>
        <w:jc w:val="center"/>
        <w:rPr>
          <w:rFonts w:ascii="Verdana" w:hAnsi="Verdana"/>
          <w:b/>
          <w:sz w:val="20"/>
        </w:rPr>
      </w:pPr>
      <w:r>
        <w:rPr>
          <w:b/>
          <w:color w:val="CE1041"/>
          <w:sz w:val="23"/>
        </w:rPr>
        <w:t>Recommended Immunization Schedule for Persons Aged 0 Through 6 Years</w:t>
      </w:r>
      <w:r>
        <w:rPr>
          <w:b/>
          <w:color w:val="231F20"/>
          <w:sz w:val="23"/>
        </w:rPr>
        <w:t>—</w:t>
      </w:r>
      <w:r>
        <w:rPr>
          <w:rFonts w:ascii="Verdana" w:hAnsi="Verdana"/>
          <w:b/>
          <w:color w:val="231F20"/>
          <w:sz w:val="20"/>
        </w:rPr>
        <w:t>United States • 2010</w:t>
      </w:r>
    </w:p>
    <w:p w14:paraId="12F66AA3" w14:textId="77777777" w:rsidR="00B12B97" w:rsidRDefault="0006169C">
      <w:pPr>
        <w:spacing w:before="5"/>
        <w:jc w:val="center"/>
      </w:pPr>
      <w:r>
        <w:rPr>
          <w:color w:val="231F20"/>
        </w:rPr>
        <w:t>For those who fall behind or start late, see the catch-up schedule</w:t>
      </w:r>
    </w:p>
    <w:p w14:paraId="1265B8A6" w14:textId="77777777" w:rsidR="00B12B97" w:rsidRDefault="00B12B97">
      <w:pPr>
        <w:pStyle w:val="BodyText"/>
        <w:spacing w:before="2"/>
        <w:ind w:left="0"/>
        <w:rPr>
          <w:sz w:val="12"/>
        </w:rPr>
      </w:pPr>
    </w:p>
    <w:p w14:paraId="63696C14" w14:textId="77777777" w:rsidR="00B12B97" w:rsidRDefault="00B12B97">
      <w:pPr>
        <w:rPr>
          <w:sz w:val="12"/>
        </w:rPr>
        <w:sectPr w:rsidR="00B12B97">
          <w:type w:val="continuous"/>
          <w:pgSz w:w="12240" w:h="15840"/>
          <w:pgMar w:top="220" w:right="220" w:bottom="0" w:left="220" w:header="720" w:footer="720" w:gutter="0"/>
          <w:cols w:space="720"/>
        </w:sectPr>
      </w:pPr>
    </w:p>
    <w:p w14:paraId="5E6428CF" w14:textId="77777777" w:rsidR="00B12B97" w:rsidRDefault="0006169C">
      <w:pPr>
        <w:tabs>
          <w:tab w:val="left" w:pos="1969"/>
        </w:tabs>
        <w:spacing w:before="168"/>
        <w:ind w:left="582"/>
      </w:pPr>
      <w:r>
        <w:rPr>
          <w:b/>
          <w:color w:val="231F20"/>
        </w:rPr>
        <w:lastRenderedPageBreak/>
        <w:t>Vaccine</w:t>
      </w:r>
      <w:r>
        <w:rPr>
          <w:b/>
          <w:color w:val="231F20"/>
          <w:spacing w:val="-27"/>
        </w:rPr>
        <w:t xml:space="preserve"> </w:t>
      </w:r>
      <w:r>
        <w:rPr>
          <w:color w:val="231F20"/>
        </w:rPr>
        <w:t>▼</w:t>
      </w:r>
      <w:r>
        <w:rPr>
          <w:color w:val="231F20"/>
        </w:rPr>
        <w:tab/>
      </w:r>
      <w:r>
        <w:rPr>
          <w:b/>
          <w:color w:val="231F20"/>
          <w:w w:val="95"/>
        </w:rPr>
        <w:t>Age</w:t>
      </w:r>
      <w:r>
        <w:rPr>
          <w:b/>
          <w:color w:val="231F20"/>
          <w:spacing w:val="-39"/>
          <w:w w:val="95"/>
        </w:rPr>
        <w:t xml:space="preserve"> </w:t>
      </w:r>
      <w:r>
        <w:rPr>
          <w:color w:val="231F20"/>
          <w:w w:val="95"/>
        </w:rPr>
        <w:t>►</w:t>
      </w:r>
    </w:p>
    <w:p w14:paraId="437E7C78" w14:textId="77777777" w:rsidR="00B12B97" w:rsidRDefault="0006169C">
      <w:pPr>
        <w:pStyle w:val="BodyText"/>
        <w:spacing w:before="6"/>
        <w:ind w:left="0"/>
        <w:rPr>
          <w:sz w:val="25"/>
        </w:rPr>
      </w:pPr>
      <w:r>
        <w:br w:type="column"/>
      </w:r>
    </w:p>
    <w:p w14:paraId="6679D751" w14:textId="77777777" w:rsidR="00B12B97" w:rsidRDefault="0006169C">
      <w:pPr>
        <w:pStyle w:val="Heading1"/>
        <w:spacing w:line="240" w:lineRule="auto"/>
        <w:ind w:left="309"/>
      </w:pPr>
      <w:r>
        <w:rPr>
          <w:color w:val="231F20"/>
          <w:w w:val="90"/>
        </w:rPr>
        <w:t>Birth</w:t>
      </w:r>
    </w:p>
    <w:p w14:paraId="6B462274" w14:textId="77777777" w:rsidR="00B12B97" w:rsidRDefault="0006169C">
      <w:pPr>
        <w:spacing w:before="104" w:line="182" w:lineRule="exact"/>
        <w:ind w:left="247"/>
        <w:jc w:val="center"/>
        <w:rPr>
          <w:b/>
          <w:sz w:val="16"/>
        </w:rPr>
      </w:pPr>
      <w:r>
        <w:br w:type="column"/>
      </w:r>
      <w:r>
        <w:rPr>
          <w:b/>
          <w:color w:val="231F20"/>
          <w:sz w:val="16"/>
        </w:rPr>
        <w:lastRenderedPageBreak/>
        <w:t>1</w:t>
      </w:r>
    </w:p>
    <w:p w14:paraId="7CA4A8C9" w14:textId="77777777" w:rsidR="00B12B97" w:rsidRDefault="0006169C">
      <w:pPr>
        <w:pStyle w:val="Heading1"/>
        <w:ind w:left="247"/>
        <w:jc w:val="center"/>
      </w:pPr>
      <w:r>
        <w:rPr>
          <w:noProof/>
        </w:rPr>
        <w:drawing>
          <wp:anchor distT="0" distB="0" distL="0" distR="0" simplePos="0" relativeHeight="268429391" behindDoc="1" locked="0" layoutInCell="1" allowOverlap="1" wp14:anchorId="7D174115" wp14:editId="0028CB27">
            <wp:simplePos x="0" y="0"/>
            <wp:positionH relativeFrom="page">
              <wp:posOffset>457200</wp:posOffset>
            </wp:positionH>
            <wp:positionV relativeFrom="paragraph">
              <wp:posOffset>-141994</wp:posOffset>
            </wp:positionV>
            <wp:extent cx="6204686" cy="244132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4686" cy="2441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231F20"/>
          <w:w w:val="90"/>
        </w:rPr>
        <w:t>month</w:t>
      </w:r>
      <w:proofErr w:type="gramEnd"/>
    </w:p>
    <w:p w14:paraId="53EC0F8B" w14:textId="77777777" w:rsidR="00B12B97" w:rsidRDefault="0006169C">
      <w:pPr>
        <w:spacing w:before="104" w:line="182" w:lineRule="exact"/>
        <w:ind w:left="155"/>
        <w:jc w:val="center"/>
        <w:rPr>
          <w:b/>
          <w:sz w:val="16"/>
        </w:rPr>
      </w:pPr>
      <w:r>
        <w:br w:type="column"/>
      </w:r>
      <w:r>
        <w:rPr>
          <w:b/>
          <w:color w:val="231F20"/>
          <w:sz w:val="16"/>
        </w:rPr>
        <w:lastRenderedPageBreak/>
        <w:t>2</w:t>
      </w:r>
    </w:p>
    <w:p w14:paraId="221D3053" w14:textId="77777777" w:rsidR="00B12B97" w:rsidRDefault="0006169C">
      <w:pPr>
        <w:pStyle w:val="Heading1"/>
        <w:ind w:left="155"/>
        <w:jc w:val="center"/>
      </w:pPr>
      <w:proofErr w:type="gramStart"/>
      <w:r>
        <w:rPr>
          <w:color w:val="231F20"/>
          <w:w w:val="90"/>
        </w:rPr>
        <w:t>months</w:t>
      </w:r>
      <w:proofErr w:type="gramEnd"/>
    </w:p>
    <w:p w14:paraId="54D3980C" w14:textId="77777777" w:rsidR="00B12B97" w:rsidRDefault="0006169C">
      <w:pPr>
        <w:spacing w:before="104" w:line="182" w:lineRule="exact"/>
        <w:ind w:left="115"/>
        <w:jc w:val="center"/>
        <w:rPr>
          <w:b/>
          <w:sz w:val="16"/>
        </w:rPr>
      </w:pPr>
      <w:r>
        <w:br w:type="column"/>
      </w:r>
      <w:r>
        <w:rPr>
          <w:b/>
          <w:color w:val="231F20"/>
          <w:sz w:val="16"/>
        </w:rPr>
        <w:lastRenderedPageBreak/>
        <w:t>4</w:t>
      </w:r>
    </w:p>
    <w:p w14:paraId="547CF187" w14:textId="77777777" w:rsidR="00B12B97" w:rsidRDefault="0006169C">
      <w:pPr>
        <w:pStyle w:val="Heading1"/>
        <w:jc w:val="center"/>
      </w:pPr>
      <w:proofErr w:type="gramStart"/>
      <w:r>
        <w:rPr>
          <w:color w:val="231F20"/>
          <w:w w:val="90"/>
        </w:rPr>
        <w:t>months</w:t>
      </w:r>
      <w:proofErr w:type="gramEnd"/>
    </w:p>
    <w:p w14:paraId="584ABAD5" w14:textId="77777777" w:rsidR="00B12B97" w:rsidRDefault="0006169C">
      <w:pPr>
        <w:spacing w:before="104" w:line="182" w:lineRule="exact"/>
        <w:ind w:left="115"/>
        <w:jc w:val="center"/>
        <w:rPr>
          <w:b/>
          <w:sz w:val="16"/>
        </w:rPr>
      </w:pPr>
      <w:r>
        <w:br w:type="column"/>
      </w:r>
      <w:r>
        <w:rPr>
          <w:b/>
          <w:color w:val="231F20"/>
          <w:sz w:val="16"/>
        </w:rPr>
        <w:lastRenderedPageBreak/>
        <w:t>6</w:t>
      </w:r>
    </w:p>
    <w:p w14:paraId="45EE61B5" w14:textId="77777777" w:rsidR="00B12B97" w:rsidRDefault="0006169C">
      <w:pPr>
        <w:pStyle w:val="Heading1"/>
        <w:jc w:val="center"/>
      </w:pPr>
      <w:proofErr w:type="gramStart"/>
      <w:r>
        <w:rPr>
          <w:color w:val="231F20"/>
          <w:w w:val="90"/>
        </w:rPr>
        <w:t>months</w:t>
      </w:r>
      <w:proofErr w:type="gramEnd"/>
    </w:p>
    <w:p w14:paraId="65273EE8" w14:textId="77777777" w:rsidR="00B12B97" w:rsidRDefault="0006169C">
      <w:pPr>
        <w:spacing w:before="104" w:line="182" w:lineRule="exact"/>
        <w:ind w:left="110"/>
        <w:jc w:val="center"/>
        <w:rPr>
          <w:b/>
          <w:sz w:val="16"/>
        </w:rPr>
      </w:pPr>
      <w:r>
        <w:br w:type="column"/>
      </w:r>
      <w:r>
        <w:rPr>
          <w:b/>
          <w:color w:val="231F20"/>
          <w:sz w:val="16"/>
        </w:rPr>
        <w:lastRenderedPageBreak/>
        <w:t>12</w:t>
      </w:r>
    </w:p>
    <w:p w14:paraId="2DA54889" w14:textId="77777777" w:rsidR="00B12B97" w:rsidRDefault="0006169C">
      <w:pPr>
        <w:pStyle w:val="Heading1"/>
        <w:jc w:val="center"/>
      </w:pPr>
      <w:proofErr w:type="gramStart"/>
      <w:r>
        <w:rPr>
          <w:color w:val="231F20"/>
          <w:w w:val="90"/>
        </w:rPr>
        <w:t>months</w:t>
      </w:r>
      <w:proofErr w:type="gramEnd"/>
    </w:p>
    <w:p w14:paraId="38DC8C15" w14:textId="77777777" w:rsidR="00B12B97" w:rsidRDefault="0006169C">
      <w:pPr>
        <w:spacing w:before="104" w:line="182" w:lineRule="exact"/>
        <w:ind w:left="110"/>
        <w:jc w:val="center"/>
        <w:rPr>
          <w:b/>
          <w:sz w:val="16"/>
        </w:rPr>
      </w:pPr>
      <w:r>
        <w:br w:type="column"/>
      </w:r>
      <w:r>
        <w:rPr>
          <w:b/>
          <w:color w:val="231F20"/>
          <w:sz w:val="16"/>
        </w:rPr>
        <w:lastRenderedPageBreak/>
        <w:t>15</w:t>
      </w:r>
    </w:p>
    <w:p w14:paraId="7FF6D313" w14:textId="77777777" w:rsidR="00B12B97" w:rsidRDefault="0006169C">
      <w:pPr>
        <w:pStyle w:val="Heading1"/>
        <w:jc w:val="center"/>
      </w:pPr>
      <w:proofErr w:type="gramStart"/>
      <w:r>
        <w:rPr>
          <w:color w:val="231F20"/>
          <w:w w:val="90"/>
        </w:rPr>
        <w:t>months</w:t>
      </w:r>
      <w:proofErr w:type="gramEnd"/>
    </w:p>
    <w:p w14:paraId="3B0C6AC0" w14:textId="77777777" w:rsidR="00B12B97" w:rsidRDefault="0006169C">
      <w:pPr>
        <w:spacing w:before="104" w:line="182" w:lineRule="exact"/>
        <w:ind w:left="110"/>
        <w:jc w:val="center"/>
        <w:rPr>
          <w:b/>
          <w:sz w:val="16"/>
        </w:rPr>
      </w:pPr>
      <w:r>
        <w:br w:type="column"/>
      </w:r>
      <w:r>
        <w:rPr>
          <w:b/>
          <w:color w:val="231F20"/>
          <w:sz w:val="16"/>
        </w:rPr>
        <w:lastRenderedPageBreak/>
        <w:t>18</w:t>
      </w:r>
    </w:p>
    <w:p w14:paraId="6668227C" w14:textId="77777777" w:rsidR="00B12B97" w:rsidRDefault="0006169C">
      <w:pPr>
        <w:pStyle w:val="Heading1"/>
        <w:jc w:val="center"/>
      </w:pPr>
      <w:proofErr w:type="gramStart"/>
      <w:r>
        <w:rPr>
          <w:color w:val="231F20"/>
          <w:w w:val="90"/>
        </w:rPr>
        <w:t>months</w:t>
      </w:r>
      <w:proofErr w:type="gramEnd"/>
    </w:p>
    <w:p w14:paraId="43FFEDFA" w14:textId="77777777" w:rsidR="00B12B97" w:rsidRDefault="0006169C">
      <w:pPr>
        <w:spacing w:before="104" w:line="182" w:lineRule="exact"/>
        <w:ind w:left="178"/>
        <w:rPr>
          <w:b/>
          <w:sz w:val="16"/>
        </w:rPr>
      </w:pPr>
      <w:r>
        <w:br w:type="column"/>
      </w:r>
      <w:r>
        <w:rPr>
          <w:b/>
          <w:color w:val="231F20"/>
          <w:w w:val="95"/>
          <w:sz w:val="16"/>
        </w:rPr>
        <w:lastRenderedPageBreak/>
        <w:t>19–23</w:t>
      </w:r>
    </w:p>
    <w:p w14:paraId="4C595E1F" w14:textId="77777777" w:rsidR="00B12B97" w:rsidRDefault="0006169C">
      <w:pPr>
        <w:spacing w:line="182" w:lineRule="exact"/>
        <w:ind w:left="115"/>
        <w:rPr>
          <w:b/>
          <w:sz w:val="16"/>
        </w:rPr>
      </w:pPr>
      <w:proofErr w:type="gramStart"/>
      <w:r>
        <w:rPr>
          <w:b/>
          <w:color w:val="231F20"/>
          <w:w w:val="90"/>
          <w:sz w:val="16"/>
        </w:rPr>
        <w:t>months</w:t>
      </w:r>
      <w:proofErr w:type="gramEnd"/>
    </w:p>
    <w:p w14:paraId="1B7C9DFC" w14:textId="77777777" w:rsidR="00B12B97" w:rsidRDefault="0006169C">
      <w:pPr>
        <w:spacing w:before="104" w:line="182" w:lineRule="exact"/>
        <w:ind w:left="256"/>
        <w:rPr>
          <w:b/>
          <w:sz w:val="16"/>
        </w:rPr>
      </w:pPr>
      <w:r>
        <w:br w:type="column"/>
      </w:r>
      <w:r>
        <w:rPr>
          <w:b/>
          <w:color w:val="231F20"/>
          <w:sz w:val="16"/>
        </w:rPr>
        <w:lastRenderedPageBreak/>
        <w:t>2–3</w:t>
      </w:r>
    </w:p>
    <w:p w14:paraId="16C59468" w14:textId="77777777" w:rsidR="00B12B97" w:rsidRDefault="0006169C">
      <w:pPr>
        <w:pStyle w:val="Heading1"/>
        <w:ind w:left="189"/>
      </w:pPr>
      <w:proofErr w:type="gramStart"/>
      <w:r>
        <w:rPr>
          <w:color w:val="231F20"/>
          <w:w w:val="90"/>
        </w:rPr>
        <w:t>years</w:t>
      </w:r>
      <w:proofErr w:type="gramEnd"/>
    </w:p>
    <w:p w14:paraId="34DB14AD" w14:textId="77777777" w:rsidR="00B12B97" w:rsidRDefault="0006169C">
      <w:pPr>
        <w:spacing w:before="104" w:line="182" w:lineRule="exact"/>
        <w:ind w:left="331"/>
        <w:rPr>
          <w:b/>
          <w:sz w:val="16"/>
        </w:rPr>
      </w:pPr>
      <w:r>
        <w:br w:type="column"/>
      </w:r>
      <w:r>
        <w:rPr>
          <w:b/>
          <w:color w:val="231F20"/>
          <w:sz w:val="16"/>
        </w:rPr>
        <w:lastRenderedPageBreak/>
        <w:t>4–6</w:t>
      </w:r>
    </w:p>
    <w:p w14:paraId="53B501D8" w14:textId="77777777" w:rsidR="00B12B97" w:rsidRDefault="0006169C">
      <w:pPr>
        <w:pStyle w:val="Heading1"/>
        <w:ind w:left="264"/>
      </w:pPr>
      <w:r>
        <w:rPr>
          <w:noProof/>
        </w:rPr>
        <w:drawing>
          <wp:anchor distT="0" distB="0" distL="0" distR="0" simplePos="0" relativeHeight="1048" behindDoc="0" locked="0" layoutInCell="1" allowOverlap="1" wp14:anchorId="380648D9" wp14:editId="642570B7">
            <wp:simplePos x="0" y="0"/>
            <wp:positionH relativeFrom="page">
              <wp:posOffset>6752285</wp:posOffset>
            </wp:positionH>
            <wp:positionV relativeFrom="paragraph">
              <wp:posOffset>143259</wp:posOffset>
            </wp:positionV>
            <wp:extent cx="443534" cy="19267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534" cy="192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231F20"/>
        </w:rPr>
        <w:t>years</w:t>
      </w:r>
      <w:proofErr w:type="gramEnd"/>
    </w:p>
    <w:p w14:paraId="6214A2DE" w14:textId="77777777" w:rsidR="00B12B97" w:rsidRDefault="00B12B97">
      <w:pPr>
        <w:sectPr w:rsidR="00B12B97">
          <w:type w:val="continuous"/>
          <w:pgSz w:w="12240" w:h="15840"/>
          <w:pgMar w:top="220" w:right="220" w:bottom="0" w:left="220" w:header="720" w:footer="720" w:gutter="0"/>
          <w:cols w:num="12" w:space="720" w:equalWidth="0">
            <w:col w:w="2595" w:space="40"/>
            <w:col w:w="653" w:space="39"/>
            <w:col w:w="693" w:space="39"/>
            <w:col w:w="682" w:space="39"/>
            <w:col w:w="642" w:space="40"/>
            <w:col w:w="642" w:space="39"/>
            <w:col w:w="642" w:space="39"/>
            <w:col w:w="641" w:space="39"/>
            <w:col w:w="642" w:space="40"/>
            <w:col w:w="641" w:space="39"/>
            <w:col w:w="567" w:space="40"/>
            <w:col w:w="2327"/>
          </w:cols>
        </w:sectPr>
      </w:pPr>
    </w:p>
    <w:p w14:paraId="4CB911F6" w14:textId="77777777" w:rsidR="00B12B97" w:rsidRDefault="0006169C">
      <w:pPr>
        <w:tabs>
          <w:tab w:val="left" w:pos="2906"/>
        </w:tabs>
        <w:spacing w:before="91"/>
        <w:ind w:left="582"/>
        <w:rPr>
          <w:b/>
          <w:sz w:val="16"/>
        </w:rPr>
      </w:pPr>
      <w:r>
        <w:rPr>
          <w:color w:val="231F20"/>
          <w:sz w:val="16"/>
        </w:rPr>
        <w:lastRenderedPageBreak/>
        <w:t>Hepatitis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z w:val="16"/>
        </w:rPr>
        <w:t>B</w:t>
      </w:r>
      <w:r>
        <w:rPr>
          <w:color w:val="231F20"/>
          <w:position w:val="6"/>
          <w:sz w:val="11"/>
        </w:rPr>
        <w:t>1</w:t>
      </w:r>
      <w:r>
        <w:rPr>
          <w:color w:val="231F20"/>
          <w:position w:val="6"/>
          <w:sz w:val="11"/>
        </w:rPr>
        <w:tab/>
      </w:r>
      <w:proofErr w:type="spellStart"/>
      <w:r>
        <w:rPr>
          <w:b/>
          <w:color w:val="231F20"/>
          <w:position w:val="3"/>
          <w:sz w:val="16"/>
        </w:rPr>
        <w:t>HepB</w:t>
      </w:r>
      <w:proofErr w:type="spellEnd"/>
    </w:p>
    <w:p w14:paraId="72F2F91C" w14:textId="77777777" w:rsidR="00B12B97" w:rsidRDefault="0006169C">
      <w:pPr>
        <w:pStyle w:val="Heading1"/>
        <w:spacing w:before="98" w:line="240" w:lineRule="auto"/>
        <w:ind w:left="565"/>
      </w:pPr>
      <w:r>
        <w:rPr>
          <w:b w:val="0"/>
        </w:rPr>
        <w:br w:type="column"/>
      </w:r>
      <w:proofErr w:type="spellStart"/>
      <w:r>
        <w:rPr>
          <w:color w:val="231F20"/>
        </w:rPr>
        <w:lastRenderedPageBreak/>
        <w:t>HepB</w:t>
      </w:r>
      <w:proofErr w:type="spellEnd"/>
    </w:p>
    <w:p w14:paraId="6E4B92D7" w14:textId="77777777" w:rsidR="00B12B97" w:rsidRDefault="0006169C">
      <w:pPr>
        <w:spacing w:before="97"/>
        <w:ind w:left="582"/>
        <w:rPr>
          <w:b/>
          <w:sz w:val="16"/>
        </w:rPr>
      </w:pPr>
      <w:r>
        <w:br w:type="column"/>
      </w:r>
      <w:proofErr w:type="spellStart"/>
      <w:r>
        <w:rPr>
          <w:b/>
          <w:color w:val="231F20"/>
          <w:sz w:val="16"/>
        </w:rPr>
        <w:lastRenderedPageBreak/>
        <w:t>HepB</w:t>
      </w:r>
      <w:proofErr w:type="spellEnd"/>
    </w:p>
    <w:p w14:paraId="644D430E" w14:textId="77777777" w:rsidR="00B12B97" w:rsidRDefault="00B12B97">
      <w:pPr>
        <w:rPr>
          <w:sz w:val="16"/>
        </w:rPr>
        <w:sectPr w:rsidR="00B12B97">
          <w:type w:val="continuous"/>
          <w:pgSz w:w="12240" w:h="15840"/>
          <w:pgMar w:top="220" w:right="220" w:bottom="0" w:left="220" w:header="720" w:footer="720" w:gutter="0"/>
          <w:cols w:num="3" w:space="720" w:equalWidth="0">
            <w:col w:w="3325" w:space="40"/>
            <w:col w:w="1031" w:space="1679"/>
            <w:col w:w="5725"/>
          </w:cols>
        </w:sectPr>
      </w:pPr>
    </w:p>
    <w:p w14:paraId="03126128" w14:textId="77777777" w:rsidR="00B12B97" w:rsidRDefault="0006169C">
      <w:pPr>
        <w:tabs>
          <w:tab w:val="left" w:pos="4370"/>
          <w:tab w:val="left" w:pos="5051"/>
          <w:tab w:val="left" w:pos="5693"/>
        </w:tabs>
        <w:spacing w:before="103"/>
        <w:ind w:left="582"/>
        <w:rPr>
          <w:b/>
          <w:sz w:val="11"/>
        </w:rPr>
      </w:pPr>
      <w:r>
        <w:rPr>
          <w:color w:val="231F20"/>
          <w:w w:val="95"/>
          <w:sz w:val="16"/>
        </w:rPr>
        <w:lastRenderedPageBreak/>
        <w:t>Rotavirus</w:t>
      </w:r>
      <w:r>
        <w:rPr>
          <w:color w:val="231F20"/>
          <w:w w:val="95"/>
          <w:position w:val="6"/>
          <w:sz w:val="11"/>
        </w:rPr>
        <w:t>2</w:t>
      </w:r>
      <w:r>
        <w:rPr>
          <w:color w:val="231F20"/>
          <w:w w:val="95"/>
          <w:position w:val="6"/>
          <w:sz w:val="11"/>
        </w:rPr>
        <w:tab/>
      </w:r>
      <w:r>
        <w:rPr>
          <w:b/>
          <w:color w:val="231F20"/>
          <w:spacing w:val="-4"/>
          <w:position w:val="2"/>
          <w:sz w:val="16"/>
        </w:rPr>
        <w:t>RV</w:t>
      </w:r>
      <w:r>
        <w:rPr>
          <w:b/>
          <w:color w:val="231F20"/>
          <w:spacing w:val="-4"/>
          <w:position w:val="2"/>
          <w:sz w:val="16"/>
        </w:rPr>
        <w:tab/>
        <w:t>RV</w:t>
      </w:r>
      <w:r>
        <w:rPr>
          <w:b/>
          <w:color w:val="231F20"/>
          <w:spacing w:val="-4"/>
          <w:position w:val="2"/>
          <w:sz w:val="16"/>
        </w:rPr>
        <w:tab/>
        <w:t>RV</w:t>
      </w:r>
      <w:r>
        <w:rPr>
          <w:b/>
          <w:color w:val="231F20"/>
          <w:spacing w:val="-28"/>
          <w:position w:val="2"/>
          <w:sz w:val="16"/>
        </w:rPr>
        <w:t xml:space="preserve"> </w:t>
      </w:r>
      <w:r>
        <w:rPr>
          <w:b/>
          <w:color w:val="231F20"/>
          <w:position w:val="6"/>
          <w:sz w:val="11"/>
        </w:rPr>
        <w:t>2</w:t>
      </w:r>
    </w:p>
    <w:p w14:paraId="7325F2AD" w14:textId="77777777" w:rsidR="00B12B97" w:rsidRDefault="0006169C">
      <w:pPr>
        <w:spacing w:before="99" w:line="7" w:lineRule="exact"/>
        <w:ind w:right="1023"/>
        <w:jc w:val="center"/>
        <w:rPr>
          <w:sz w:val="11"/>
        </w:rPr>
      </w:pPr>
      <w:r>
        <w:rPr>
          <w:color w:val="231F20"/>
          <w:w w:val="109"/>
          <w:sz w:val="11"/>
        </w:rPr>
        <w:t>3</w:t>
      </w:r>
    </w:p>
    <w:p w14:paraId="11DBCB11" w14:textId="77777777" w:rsidR="00B12B97" w:rsidRDefault="0006169C">
      <w:pPr>
        <w:pStyle w:val="BodyText"/>
        <w:ind w:left="0"/>
        <w:rPr>
          <w:sz w:val="14"/>
        </w:rPr>
      </w:pPr>
      <w:r>
        <w:br w:type="column"/>
      </w:r>
    </w:p>
    <w:p w14:paraId="380A0B17" w14:textId="77777777" w:rsidR="00B12B97" w:rsidRDefault="00B12B97">
      <w:pPr>
        <w:pStyle w:val="BodyText"/>
        <w:spacing w:before="1"/>
        <w:ind w:left="0"/>
        <w:rPr>
          <w:sz w:val="17"/>
        </w:rPr>
      </w:pPr>
    </w:p>
    <w:p w14:paraId="745848DE" w14:textId="77777777" w:rsidR="00B12B97" w:rsidRDefault="0006169C">
      <w:pPr>
        <w:spacing w:line="48" w:lineRule="exact"/>
        <w:ind w:left="400"/>
        <w:rPr>
          <w:i/>
          <w:sz w:val="12"/>
        </w:rPr>
      </w:pPr>
      <w:proofErr w:type="gramStart"/>
      <w:r>
        <w:rPr>
          <w:i/>
          <w:color w:val="231F20"/>
          <w:sz w:val="12"/>
        </w:rPr>
        <w:t>see</w:t>
      </w:r>
      <w:proofErr w:type="gramEnd"/>
    </w:p>
    <w:p w14:paraId="79F072D8" w14:textId="77777777" w:rsidR="00B12B97" w:rsidRDefault="0006169C">
      <w:pPr>
        <w:spacing w:before="108" w:line="160" w:lineRule="exact"/>
        <w:ind w:left="1371"/>
        <w:rPr>
          <w:sz w:val="14"/>
        </w:rPr>
      </w:pPr>
      <w:r>
        <w:br w:type="column"/>
      </w:r>
      <w:r>
        <w:rPr>
          <w:color w:val="231F20"/>
          <w:w w:val="95"/>
          <w:sz w:val="14"/>
        </w:rPr>
        <w:lastRenderedPageBreak/>
        <w:t>Range of</w:t>
      </w:r>
    </w:p>
    <w:p w14:paraId="1872AE99" w14:textId="77777777" w:rsidR="00B12B97" w:rsidRDefault="0006169C">
      <w:pPr>
        <w:tabs>
          <w:tab w:val="left" w:pos="1190"/>
        </w:tabs>
        <w:spacing w:line="137" w:lineRule="exact"/>
        <w:ind w:left="582"/>
        <w:rPr>
          <w:sz w:val="14"/>
        </w:rPr>
      </w:pPr>
      <w:r>
        <w:rPr>
          <w:color w:val="231F20"/>
          <w:w w:val="86"/>
          <w:sz w:val="14"/>
          <w:u w:val="dotted" w:color="524B48"/>
        </w:rPr>
        <w:t xml:space="preserve"> </w:t>
      </w:r>
      <w:r>
        <w:rPr>
          <w:color w:val="231F20"/>
          <w:sz w:val="14"/>
          <w:u w:val="dotted" w:color="524B48"/>
        </w:rPr>
        <w:tab/>
      </w:r>
      <w:r>
        <w:rPr>
          <w:color w:val="231F20"/>
          <w:sz w:val="14"/>
        </w:rPr>
        <w:t xml:space="preserve">    </w:t>
      </w:r>
      <w:r>
        <w:rPr>
          <w:color w:val="231F20"/>
          <w:spacing w:val="-13"/>
          <w:sz w:val="14"/>
        </w:rPr>
        <w:t xml:space="preserve"> </w:t>
      </w:r>
      <w:proofErr w:type="gramStart"/>
      <w:r>
        <w:rPr>
          <w:color w:val="231F20"/>
          <w:w w:val="95"/>
          <w:sz w:val="14"/>
        </w:rPr>
        <w:t>recommended</w:t>
      </w:r>
      <w:proofErr w:type="gramEnd"/>
    </w:p>
    <w:p w14:paraId="02A0ED3E" w14:textId="77777777" w:rsidR="00B12B97" w:rsidRDefault="00B12B97">
      <w:pPr>
        <w:spacing w:line="137" w:lineRule="exact"/>
        <w:rPr>
          <w:sz w:val="14"/>
        </w:rPr>
        <w:sectPr w:rsidR="00B12B97">
          <w:type w:val="continuous"/>
          <w:pgSz w:w="12240" w:h="15840"/>
          <w:pgMar w:top="220" w:right="220" w:bottom="0" w:left="220" w:header="720" w:footer="720" w:gutter="0"/>
          <w:cols w:num="3" w:space="720" w:equalWidth="0">
            <w:col w:w="5986" w:space="40"/>
            <w:col w:w="629" w:space="2387"/>
            <w:col w:w="2758"/>
          </w:cols>
        </w:sectPr>
      </w:pPr>
    </w:p>
    <w:p w14:paraId="72BA05D6" w14:textId="77777777" w:rsidR="00B12B97" w:rsidRDefault="0006169C">
      <w:pPr>
        <w:pStyle w:val="BodyText"/>
        <w:spacing w:before="17" w:line="159" w:lineRule="exact"/>
        <w:ind w:left="582"/>
      </w:pPr>
      <w:r>
        <w:rPr>
          <w:color w:val="231F20"/>
          <w:w w:val="90"/>
        </w:rPr>
        <w:lastRenderedPageBreak/>
        <w:t xml:space="preserve">Diphtheria, </w:t>
      </w:r>
      <w:r>
        <w:rPr>
          <w:color w:val="231F20"/>
          <w:spacing w:val="-4"/>
          <w:w w:val="90"/>
        </w:rPr>
        <w:t xml:space="preserve">Tetanus, </w:t>
      </w:r>
      <w:r>
        <w:rPr>
          <w:color w:val="231F20"/>
          <w:w w:val="90"/>
        </w:rPr>
        <w:t>Pertussis</w:t>
      </w:r>
    </w:p>
    <w:p w14:paraId="657EEA4A" w14:textId="77777777" w:rsidR="00B12B97" w:rsidRDefault="0006169C">
      <w:pPr>
        <w:pStyle w:val="Heading1"/>
        <w:tabs>
          <w:tab w:val="left" w:pos="1263"/>
          <w:tab w:val="left" w:pos="1944"/>
        </w:tabs>
        <w:spacing w:before="1" w:line="175" w:lineRule="exact"/>
        <w:ind w:left="582"/>
      </w:pPr>
      <w:r>
        <w:rPr>
          <w:b w:val="0"/>
        </w:rPr>
        <w:br w:type="column"/>
      </w:r>
      <w:proofErr w:type="spellStart"/>
      <w:r>
        <w:rPr>
          <w:color w:val="231F20"/>
          <w:spacing w:val="-4"/>
        </w:rPr>
        <w:lastRenderedPageBreak/>
        <w:t>DTaP</w:t>
      </w:r>
      <w:proofErr w:type="spellEnd"/>
      <w:r>
        <w:rPr>
          <w:color w:val="231F20"/>
          <w:spacing w:val="-4"/>
        </w:rPr>
        <w:tab/>
      </w:r>
      <w:proofErr w:type="spellStart"/>
      <w:r>
        <w:rPr>
          <w:color w:val="231F20"/>
          <w:spacing w:val="-4"/>
        </w:rPr>
        <w:t>DTaP</w:t>
      </w:r>
      <w:proofErr w:type="spellEnd"/>
      <w:r>
        <w:rPr>
          <w:color w:val="231F20"/>
          <w:spacing w:val="-4"/>
        </w:rPr>
        <w:tab/>
      </w:r>
      <w:proofErr w:type="spellStart"/>
      <w:r>
        <w:rPr>
          <w:color w:val="231F20"/>
          <w:spacing w:val="-4"/>
        </w:rPr>
        <w:t>DTaP</w:t>
      </w:r>
      <w:proofErr w:type="spellEnd"/>
    </w:p>
    <w:p w14:paraId="50EEF9EA" w14:textId="77777777" w:rsidR="00B12B97" w:rsidRDefault="0006169C">
      <w:pPr>
        <w:spacing w:before="44" w:line="132" w:lineRule="exact"/>
        <w:ind w:left="205"/>
        <w:rPr>
          <w:i/>
          <w:sz w:val="11"/>
        </w:rPr>
      </w:pPr>
      <w:r>
        <w:br w:type="column"/>
      </w:r>
      <w:proofErr w:type="gramStart"/>
      <w:r>
        <w:rPr>
          <w:i/>
          <w:color w:val="231F20"/>
          <w:w w:val="95"/>
          <w:sz w:val="12"/>
        </w:rPr>
        <w:lastRenderedPageBreak/>
        <w:t>footnote</w:t>
      </w:r>
      <w:proofErr w:type="gramEnd"/>
      <w:r>
        <w:rPr>
          <w:i/>
          <w:color w:val="231F20"/>
          <w:spacing w:val="-27"/>
          <w:w w:val="95"/>
          <w:sz w:val="12"/>
        </w:rPr>
        <w:t xml:space="preserve"> </w:t>
      </w:r>
      <w:r>
        <w:rPr>
          <w:i/>
          <w:color w:val="231F20"/>
          <w:w w:val="95"/>
          <w:position w:val="5"/>
          <w:sz w:val="11"/>
        </w:rPr>
        <w:t>3</w:t>
      </w:r>
    </w:p>
    <w:p w14:paraId="7AF66876" w14:textId="77777777" w:rsidR="00B12B97" w:rsidRDefault="0006169C">
      <w:pPr>
        <w:pStyle w:val="Heading1"/>
        <w:tabs>
          <w:tab w:val="left" w:pos="2818"/>
        </w:tabs>
        <w:spacing w:line="176" w:lineRule="exact"/>
        <w:ind w:left="551"/>
      </w:pPr>
      <w:r>
        <w:rPr>
          <w:b w:val="0"/>
        </w:rPr>
        <w:br w:type="column"/>
      </w:r>
      <w:proofErr w:type="spellStart"/>
      <w:r>
        <w:rPr>
          <w:color w:val="231F20"/>
          <w:spacing w:val="-4"/>
        </w:rPr>
        <w:lastRenderedPageBreak/>
        <w:t>DTaP</w:t>
      </w:r>
      <w:proofErr w:type="spellEnd"/>
      <w:r>
        <w:rPr>
          <w:color w:val="231F20"/>
          <w:spacing w:val="-4"/>
        </w:rPr>
        <w:tab/>
      </w:r>
      <w:proofErr w:type="spellStart"/>
      <w:r>
        <w:rPr>
          <w:color w:val="231F20"/>
          <w:spacing w:val="-4"/>
          <w:shd w:val="clear" w:color="auto" w:fill="FFD520"/>
        </w:rPr>
        <w:t>DTaP</w:t>
      </w:r>
      <w:proofErr w:type="spellEnd"/>
      <w:r>
        <w:rPr>
          <w:color w:val="231F20"/>
          <w:spacing w:val="-20"/>
          <w:shd w:val="clear" w:color="auto" w:fill="FFD520"/>
        </w:rPr>
        <w:t xml:space="preserve"> </w:t>
      </w:r>
    </w:p>
    <w:p w14:paraId="5A126AA1" w14:textId="77777777" w:rsidR="00B12B97" w:rsidRDefault="0006169C">
      <w:pPr>
        <w:spacing w:before="15"/>
        <w:ind w:left="133"/>
        <w:rPr>
          <w:sz w:val="14"/>
        </w:rPr>
      </w:pPr>
      <w:r>
        <w:br w:type="column"/>
      </w:r>
      <w:proofErr w:type="gramStart"/>
      <w:r>
        <w:rPr>
          <w:color w:val="231F20"/>
          <w:w w:val="95"/>
          <w:sz w:val="14"/>
        </w:rPr>
        <w:lastRenderedPageBreak/>
        <w:t>ages</w:t>
      </w:r>
      <w:proofErr w:type="gramEnd"/>
      <w:r>
        <w:rPr>
          <w:color w:val="231F20"/>
          <w:w w:val="95"/>
          <w:sz w:val="14"/>
        </w:rPr>
        <w:t xml:space="preserve"> for all</w:t>
      </w:r>
    </w:p>
    <w:p w14:paraId="0F9194C2" w14:textId="77777777" w:rsidR="00B12B97" w:rsidRDefault="00B12B97">
      <w:pPr>
        <w:rPr>
          <w:sz w:val="14"/>
        </w:rPr>
        <w:sectPr w:rsidR="00B12B97">
          <w:type w:val="continuous"/>
          <w:pgSz w:w="12240" w:h="15840"/>
          <w:pgMar w:top="220" w:right="220" w:bottom="0" w:left="220" w:header="720" w:footer="720" w:gutter="0"/>
          <w:cols w:num="5" w:space="720" w:equalWidth="0">
            <w:col w:w="2487" w:space="1210"/>
            <w:col w:w="2341" w:space="39"/>
            <w:col w:w="681" w:space="40"/>
            <w:col w:w="3442" w:space="40"/>
            <w:col w:w="1520"/>
          </w:cols>
        </w:sectPr>
      </w:pPr>
    </w:p>
    <w:p w14:paraId="5F048A07" w14:textId="77777777" w:rsidR="00B12B97" w:rsidRDefault="0006169C">
      <w:pPr>
        <w:tabs>
          <w:tab w:val="left" w:pos="4348"/>
          <w:tab w:val="left" w:pos="5029"/>
          <w:tab w:val="left" w:pos="5679"/>
        </w:tabs>
        <w:spacing w:before="128" w:line="191" w:lineRule="exact"/>
        <w:ind w:left="582"/>
        <w:rPr>
          <w:b/>
          <w:sz w:val="11"/>
        </w:rPr>
      </w:pPr>
      <w:proofErr w:type="spellStart"/>
      <w:r>
        <w:rPr>
          <w:i/>
          <w:color w:val="231F20"/>
          <w:w w:val="90"/>
          <w:sz w:val="16"/>
        </w:rPr>
        <w:lastRenderedPageBreak/>
        <w:t>Haemophilus</w:t>
      </w:r>
      <w:proofErr w:type="spellEnd"/>
      <w:r>
        <w:rPr>
          <w:i/>
          <w:color w:val="231F20"/>
          <w:spacing w:val="-22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influenzae</w:t>
      </w:r>
      <w:proofErr w:type="spellEnd"/>
      <w:r>
        <w:rPr>
          <w:i/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type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b</w:t>
      </w:r>
      <w:r>
        <w:rPr>
          <w:color w:val="231F20"/>
          <w:w w:val="90"/>
          <w:position w:val="6"/>
          <w:sz w:val="11"/>
        </w:rPr>
        <w:t>4</w:t>
      </w:r>
      <w:r>
        <w:rPr>
          <w:color w:val="231F20"/>
          <w:w w:val="90"/>
          <w:position w:val="6"/>
          <w:sz w:val="11"/>
        </w:rPr>
        <w:tab/>
      </w:r>
      <w:proofErr w:type="spellStart"/>
      <w:r>
        <w:rPr>
          <w:b/>
          <w:color w:val="231F20"/>
          <w:sz w:val="16"/>
        </w:rPr>
        <w:t>Hib</w:t>
      </w:r>
      <w:proofErr w:type="spellEnd"/>
      <w:r>
        <w:rPr>
          <w:b/>
          <w:color w:val="231F20"/>
          <w:sz w:val="16"/>
        </w:rPr>
        <w:tab/>
      </w:r>
      <w:proofErr w:type="spellStart"/>
      <w:r>
        <w:rPr>
          <w:b/>
          <w:color w:val="231F20"/>
          <w:sz w:val="16"/>
        </w:rPr>
        <w:t>Hib</w:t>
      </w:r>
      <w:proofErr w:type="spellEnd"/>
      <w:r>
        <w:rPr>
          <w:b/>
          <w:color w:val="231F20"/>
          <w:sz w:val="16"/>
        </w:rPr>
        <w:tab/>
      </w:r>
      <w:proofErr w:type="spellStart"/>
      <w:r>
        <w:rPr>
          <w:b/>
          <w:color w:val="231F20"/>
          <w:position w:val="2"/>
          <w:sz w:val="16"/>
        </w:rPr>
        <w:t>Hib</w:t>
      </w:r>
      <w:proofErr w:type="spellEnd"/>
      <w:r>
        <w:rPr>
          <w:b/>
          <w:color w:val="231F20"/>
          <w:position w:val="6"/>
          <w:sz w:val="11"/>
        </w:rPr>
        <w:t>4</w:t>
      </w:r>
    </w:p>
    <w:p w14:paraId="4C30072F" w14:textId="77777777" w:rsidR="00B12B97" w:rsidRDefault="0006169C">
      <w:pPr>
        <w:spacing w:before="126"/>
        <w:ind w:left="582"/>
        <w:rPr>
          <w:b/>
          <w:sz w:val="16"/>
        </w:rPr>
      </w:pPr>
      <w:r>
        <w:br w:type="column"/>
      </w:r>
      <w:proofErr w:type="spellStart"/>
      <w:r>
        <w:rPr>
          <w:b/>
          <w:color w:val="231F20"/>
          <w:sz w:val="16"/>
        </w:rPr>
        <w:lastRenderedPageBreak/>
        <w:t>Hib</w:t>
      </w:r>
      <w:proofErr w:type="spellEnd"/>
    </w:p>
    <w:p w14:paraId="69906B57" w14:textId="77777777" w:rsidR="00B12B97" w:rsidRDefault="0006169C">
      <w:pPr>
        <w:tabs>
          <w:tab w:val="left" w:pos="1371"/>
        </w:tabs>
        <w:spacing w:line="160" w:lineRule="exact"/>
        <w:ind w:left="582"/>
        <w:rPr>
          <w:sz w:val="14"/>
        </w:rPr>
      </w:pPr>
      <w:r>
        <w:br w:type="column"/>
      </w:r>
      <w:r>
        <w:rPr>
          <w:color w:val="231F20"/>
          <w:w w:val="309"/>
          <w:sz w:val="14"/>
        </w:rPr>
        <w:lastRenderedPageBreak/>
        <w:t xml:space="preserve"> </w:t>
      </w:r>
      <w:r>
        <w:rPr>
          <w:color w:val="231F20"/>
          <w:sz w:val="14"/>
        </w:rPr>
        <w:tab/>
      </w:r>
      <w:proofErr w:type="gramStart"/>
      <w:r>
        <w:rPr>
          <w:color w:val="231F20"/>
          <w:w w:val="95"/>
          <w:sz w:val="14"/>
        </w:rPr>
        <w:t>children</w:t>
      </w:r>
      <w:proofErr w:type="gramEnd"/>
      <w:r>
        <w:rPr>
          <w:color w:val="231F20"/>
          <w:spacing w:val="-9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except</w:t>
      </w:r>
    </w:p>
    <w:p w14:paraId="6472DD91" w14:textId="77777777" w:rsidR="00B12B97" w:rsidRDefault="0006169C">
      <w:pPr>
        <w:spacing w:line="160" w:lineRule="exact"/>
        <w:ind w:left="1371"/>
        <w:rPr>
          <w:sz w:val="14"/>
        </w:rPr>
      </w:pPr>
      <w:proofErr w:type="gramStart"/>
      <w:r>
        <w:rPr>
          <w:color w:val="231F20"/>
          <w:w w:val="95"/>
          <w:sz w:val="14"/>
        </w:rPr>
        <w:t>certain</w:t>
      </w:r>
      <w:proofErr w:type="gramEnd"/>
      <w:r>
        <w:rPr>
          <w:color w:val="231F20"/>
          <w:w w:val="95"/>
          <w:sz w:val="14"/>
        </w:rPr>
        <w:t xml:space="preserve"> high-risk</w:t>
      </w:r>
    </w:p>
    <w:p w14:paraId="25AAF246" w14:textId="77777777" w:rsidR="00B12B97" w:rsidRDefault="00B12B97">
      <w:pPr>
        <w:spacing w:line="160" w:lineRule="exact"/>
        <w:rPr>
          <w:sz w:val="14"/>
        </w:rPr>
        <w:sectPr w:rsidR="00B12B97">
          <w:type w:val="continuous"/>
          <w:pgSz w:w="12240" w:h="15840"/>
          <w:pgMar w:top="220" w:right="220" w:bottom="0" w:left="220" w:header="720" w:footer="720" w:gutter="0"/>
          <w:cols w:num="3" w:space="720" w:equalWidth="0">
            <w:col w:w="6040" w:space="115"/>
            <w:col w:w="881" w:space="2006"/>
            <w:col w:w="2758"/>
          </w:cols>
        </w:sectPr>
      </w:pPr>
    </w:p>
    <w:p w14:paraId="2A1D1ECE" w14:textId="77777777" w:rsidR="00B12B97" w:rsidRDefault="0006169C">
      <w:pPr>
        <w:tabs>
          <w:tab w:val="left" w:pos="4312"/>
          <w:tab w:val="left" w:pos="4994"/>
          <w:tab w:val="left" w:pos="5675"/>
        </w:tabs>
        <w:spacing w:before="116"/>
        <w:ind w:left="582"/>
        <w:rPr>
          <w:b/>
          <w:sz w:val="16"/>
        </w:rPr>
      </w:pPr>
      <w:r>
        <w:rPr>
          <w:color w:val="231F20"/>
          <w:w w:val="95"/>
          <w:sz w:val="16"/>
        </w:rPr>
        <w:lastRenderedPageBreak/>
        <w:t>Pneumococcal</w:t>
      </w:r>
      <w:r>
        <w:rPr>
          <w:color w:val="231F20"/>
          <w:w w:val="95"/>
          <w:position w:val="6"/>
          <w:sz w:val="11"/>
        </w:rPr>
        <w:t>5</w:t>
      </w:r>
      <w:r>
        <w:rPr>
          <w:color w:val="231F20"/>
          <w:w w:val="95"/>
          <w:position w:val="6"/>
          <w:sz w:val="11"/>
        </w:rPr>
        <w:tab/>
      </w:r>
      <w:r>
        <w:rPr>
          <w:b/>
          <w:color w:val="231F20"/>
          <w:position w:val="2"/>
          <w:sz w:val="16"/>
        </w:rPr>
        <w:t>PCV</w:t>
      </w:r>
      <w:r>
        <w:rPr>
          <w:b/>
          <w:color w:val="231F20"/>
          <w:position w:val="2"/>
          <w:sz w:val="16"/>
        </w:rPr>
        <w:tab/>
        <w:t>PCV</w:t>
      </w:r>
      <w:r>
        <w:rPr>
          <w:b/>
          <w:color w:val="231F20"/>
          <w:position w:val="2"/>
          <w:sz w:val="16"/>
        </w:rPr>
        <w:tab/>
        <w:t>PCV</w:t>
      </w:r>
    </w:p>
    <w:p w14:paraId="3A33813B" w14:textId="77777777" w:rsidR="00B12B97" w:rsidRDefault="0006169C">
      <w:pPr>
        <w:tabs>
          <w:tab w:val="left" w:pos="4348"/>
          <w:tab w:val="left" w:pos="5029"/>
        </w:tabs>
        <w:spacing w:before="103"/>
        <w:ind w:left="582"/>
        <w:rPr>
          <w:b/>
          <w:sz w:val="16"/>
        </w:rPr>
      </w:pPr>
      <w:r>
        <w:rPr>
          <w:color w:val="231F20"/>
          <w:w w:val="95"/>
          <w:sz w:val="16"/>
        </w:rPr>
        <w:t>Inactivated</w:t>
      </w:r>
      <w:r>
        <w:rPr>
          <w:color w:val="231F20"/>
          <w:spacing w:val="-3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Poliovirus</w:t>
      </w:r>
      <w:r>
        <w:rPr>
          <w:color w:val="231F20"/>
          <w:w w:val="95"/>
          <w:position w:val="5"/>
          <w:sz w:val="11"/>
        </w:rPr>
        <w:t>6</w:t>
      </w:r>
      <w:r>
        <w:rPr>
          <w:color w:val="231F20"/>
          <w:w w:val="95"/>
          <w:position w:val="5"/>
          <w:sz w:val="11"/>
        </w:rPr>
        <w:tab/>
      </w:r>
      <w:r>
        <w:rPr>
          <w:b/>
          <w:color w:val="231F20"/>
          <w:position w:val="2"/>
          <w:sz w:val="16"/>
        </w:rPr>
        <w:t>IPV</w:t>
      </w:r>
      <w:r>
        <w:rPr>
          <w:b/>
          <w:color w:val="231F20"/>
          <w:position w:val="2"/>
          <w:sz w:val="16"/>
        </w:rPr>
        <w:tab/>
        <w:t>IPV</w:t>
      </w:r>
    </w:p>
    <w:p w14:paraId="64F17758" w14:textId="77777777" w:rsidR="00B12B97" w:rsidRDefault="0006169C">
      <w:pPr>
        <w:pStyle w:val="BodyText"/>
        <w:spacing w:before="120"/>
        <w:ind w:left="582"/>
        <w:rPr>
          <w:sz w:val="11"/>
        </w:rPr>
      </w:pPr>
      <w:r>
        <w:rPr>
          <w:color w:val="231F20"/>
        </w:rPr>
        <w:t>Influenza</w:t>
      </w:r>
      <w:r>
        <w:rPr>
          <w:color w:val="231F20"/>
          <w:position w:val="5"/>
          <w:sz w:val="11"/>
        </w:rPr>
        <w:t>7</w:t>
      </w:r>
    </w:p>
    <w:p w14:paraId="1E7C4CAD" w14:textId="77777777" w:rsidR="00B12B97" w:rsidRDefault="0006169C">
      <w:pPr>
        <w:pStyle w:val="BodyText"/>
        <w:spacing w:before="110" w:line="384" w:lineRule="auto"/>
        <w:ind w:left="582" w:right="3056"/>
        <w:rPr>
          <w:sz w:val="11"/>
        </w:rPr>
      </w:pPr>
      <w:r>
        <w:rPr>
          <w:color w:val="231F20"/>
          <w:w w:val="90"/>
        </w:rPr>
        <w:t>Measles, Mumps, Rubella</w:t>
      </w:r>
      <w:r>
        <w:rPr>
          <w:color w:val="231F20"/>
          <w:w w:val="90"/>
          <w:position w:val="6"/>
          <w:sz w:val="11"/>
        </w:rPr>
        <w:t xml:space="preserve">8 </w:t>
      </w:r>
      <w:r>
        <w:rPr>
          <w:color w:val="231F20"/>
        </w:rPr>
        <w:t>Varicella</w:t>
      </w:r>
      <w:r>
        <w:rPr>
          <w:color w:val="231F20"/>
          <w:position w:val="6"/>
          <w:sz w:val="11"/>
        </w:rPr>
        <w:t>9</w:t>
      </w:r>
    </w:p>
    <w:p w14:paraId="21965D4B" w14:textId="77777777" w:rsidR="00B12B97" w:rsidRDefault="0006169C">
      <w:pPr>
        <w:pStyle w:val="Heading1"/>
        <w:spacing w:before="114" w:line="400" w:lineRule="auto"/>
        <w:ind w:left="611" w:right="111"/>
        <w:jc w:val="center"/>
      </w:pPr>
      <w:r>
        <w:rPr>
          <w:b w:val="0"/>
        </w:rPr>
        <w:br w:type="column"/>
      </w:r>
      <w:r>
        <w:rPr>
          <w:color w:val="231F20"/>
        </w:rPr>
        <w:lastRenderedPageBreak/>
        <w:t>PCV</w:t>
      </w:r>
      <w:r>
        <w:rPr>
          <w:color w:val="231F20"/>
          <w:w w:val="99"/>
        </w:rPr>
        <w:t xml:space="preserve"> </w:t>
      </w:r>
      <w:r>
        <w:rPr>
          <w:color w:val="231F20"/>
        </w:rPr>
        <w:t>IPV</w:t>
      </w:r>
    </w:p>
    <w:p w14:paraId="2085D4EC" w14:textId="77777777" w:rsidR="00B12B97" w:rsidRDefault="00B12B97">
      <w:pPr>
        <w:pStyle w:val="BodyText"/>
        <w:spacing w:before="7"/>
        <w:ind w:left="0"/>
        <w:rPr>
          <w:b/>
          <w:sz w:val="26"/>
        </w:rPr>
      </w:pPr>
    </w:p>
    <w:p w14:paraId="494630EF" w14:textId="77777777" w:rsidR="00B12B97" w:rsidRDefault="0006169C">
      <w:pPr>
        <w:ind w:left="611" w:right="112"/>
        <w:jc w:val="center"/>
        <w:rPr>
          <w:b/>
          <w:sz w:val="16"/>
        </w:rPr>
      </w:pPr>
      <w:r>
        <w:rPr>
          <w:b/>
          <w:color w:val="231F20"/>
          <w:sz w:val="16"/>
        </w:rPr>
        <w:t>MMR</w:t>
      </w:r>
    </w:p>
    <w:p w14:paraId="24D01A71" w14:textId="77777777" w:rsidR="00B12B97" w:rsidRDefault="0006169C">
      <w:pPr>
        <w:spacing w:before="126"/>
        <w:ind w:left="499"/>
        <w:jc w:val="center"/>
        <w:rPr>
          <w:b/>
          <w:sz w:val="16"/>
        </w:rPr>
      </w:pPr>
      <w:r>
        <w:rPr>
          <w:b/>
          <w:color w:val="231F20"/>
          <w:spacing w:val="-2"/>
          <w:sz w:val="16"/>
        </w:rPr>
        <w:t>Varicella</w:t>
      </w:r>
    </w:p>
    <w:p w14:paraId="5E931DD1" w14:textId="77777777" w:rsidR="00B12B97" w:rsidRDefault="0006169C">
      <w:pPr>
        <w:pStyle w:val="BodyText"/>
        <w:ind w:left="0"/>
        <w:rPr>
          <w:b/>
          <w:sz w:val="18"/>
        </w:rPr>
      </w:pPr>
      <w:r>
        <w:br w:type="column"/>
      </w:r>
    </w:p>
    <w:p w14:paraId="4CEBC0AE" w14:textId="77777777" w:rsidR="00B12B97" w:rsidRDefault="00B12B97">
      <w:pPr>
        <w:pStyle w:val="BodyText"/>
        <w:ind w:left="0"/>
        <w:rPr>
          <w:b/>
          <w:sz w:val="18"/>
        </w:rPr>
      </w:pPr>
    </w:p>
    <w:p w14:paraId="0B4BA051" w14:textId="77777777" w:rsidR="00B12B97" w:rsidRDefault="00B12B97">
      <w:pPr>
        <w:pStyle w:val="BodyText"/>
        <w:ind w:left="0"/>
        <w:rPr>
          <w:b/>
          <w:sz w:val="18"/>
        </w:rPr>
      </w:pPr>
    </w:p>
    <w:p w14:paraId="6F51F361" w14:textId="77777777" w:rsidR="00B12B97" w:rsidRDefault="0006169C">
      <w:pPr>
        <w:spacing w:before="109"/>
        <w:ind w:left="5"/>
        <w:rPr>
          <w:b/>
          <w:sz w:val="16"/>
        </w:rPr>
      </w:pPr>
      <w:r>
        <w:rPr>
          <w:b/>
          <w:color w:val="231F20"/>
          <w:sz w:val="16"/>
        </w:rPr>
        <w:t>Influenza (Yearly)</w:t>
      </w:r>
    </w:p>
    <w:p w14:paraId="35F2B3AB" w14:textId="77777777" w:rsidR="00B12B97" w:rsidRDefault="0006169C">
      <w:pPr>
        <w:spacing w:before="101"/>
        <w:ind w:left="927"/>
        <w:rPr>
          <w:i/>
          <w:sz w:val="12"/>
        </w:rPr>
      </w:pPr>
      <w:proofErr w:type="gramStart"/>
      <w:r>
        <w:rPr>
          <w:i/>
          <w:color w:val="231F20"/>
          <w:w w:val="95"/>
          <w:sz w:val="14"/>
        </w:rPr>
        <w:t>see</w:t>
      </w:r>
      <w:proofErr w:type="gramEnd"/>
      <w:r>
        <w:rPr>
          <w:i/>
          <w:color w:val="231F20"/>
          <w:w w:val="95"/>
          <w:sz w:val="14"/>
        </w:rPr>
        <w:t xml:space="preserve"> footnote</w:t>
      </w:r>
      <w:r>
        <w:rPr>
          <w:i/>
          <w:color w:val="231F20"/>
          <w:spacing w:val="-23"/>
          <w:w w:val="95"/>
          <w:sz w:val="14"/>
        </w:rPr>
        <w:t xml:space="preserve"> </w:t>
      </w:r>
      <w:r>
        <w:rPr>
          <w:i/>
          <w:color w:val="231F20"/>
          <w:w w:val="95"/>
          <w:position w:val="5"/>
          <w:sz w:val="12"/>
        </w:rPr>
        <w:t>8</w:t>
      </w:r>
    </w:p>
    <w:p w14:paraId="3AE38276" w14:textId="77777777" w:rsidR="00B12B97" w:rsidRDefault="0006169C">
      <w:pPr>
        <w:spacing w:before="116"/>
        <w:ind w:left="927"/>
        <w:rPr>
          <w:i/>
          <w:sz w:val="12"/>
        </w:rPr>
      </w:pPr>
      <w:proofErr w:type="gramStart"/>
      <w:r>
        <w:rPr>
          <w:i/>
          <w:color w:val="231F20"/>
          <w:w w:val="95"/>
          <w:sz w:val="14"/>
        </w:rPr>
        <w:t>see</w:t>
      </w:r>
      <w:proofErr w:type="gramEnd"/>
      <w:r>
        <w:rPr>
          <w:i/>
          <w:color w:val="231F20"/>
          <w:w w:val="95"/>
          <w:sz w:val="14"/>
        </w:rPr>
        <w:t xml:space="preserve"> footnote</w:t>
      </w:r>
      <w:r>
        <w:rPr>
          <w:i/>
          <w:color w:val="231F20"/>
          <w:spacing w:val="-23"/>
          <w:w w:val="95"/>
          <w:sz w:val="14"/>
        </w:rPr>
        <w:t xml:space="preserve"> </w:t>
      </w:r>
      <w:r>
        <w:rPr>
          <w:i/>
          <w:color w:val="231F20"/>
          <w:w w:val="95"/>
          <w:position w:val="5"/>
          <w:sz w:val="12"/>
        </w:rPr>
        <w:t>9</w:t>
      </w:r>
    </w:p>
    <w:p w14:paraId="4510AC74" w14:textId="77777777" w:rsidR="00B12B97" w:rsidRDefault="0006169C">
      <w:pPr>
        <w:tabs>
          <w:tab w:val="left" w:pos="1222"/>
        </w:tabs>
        <w:spacing w:line="137" w:lineRule="exact"/>
        <w:ind w:left="614"/>
        <w:rPr>
          <w:sz w:val="14"/>
        </w:rPr>
      </w:pPr>
      <w:r>
        <w:br w:type="column"/>
      </w:r>
      <w:r>
        <w:rPr>
          <w:color w:val="231F20"/>
          <w:w w:val="86"/>
          <w:sz w:val="14"/>
        </w:rPr>
        <w:lastRenderedPageBreak/>
        <w:t xml:space="preserve"> </w:t>
      </w:r>
      <w:r>
        <w:rPr>
          <w:color w:val="231F20"/>
          <w:sz w:val="14"/>
        </w:rPr>
        <w:tab/>
      </w:r>
    </w:p>
    <w:p w14:paraId="2BB4B1D6" w14:textId="77777777" w:rsidR="00B12B97" w:rsidRDefault="0006169C">
      <w:pPr>
        <w:pStyle w:val="Heading1"/>
        <w:spacing w:line="161" w:lineRule="exact"/>
        <w:ind w:left="369"/>
      </w:pPr>
      <w:r>
        <w:rPr>
          <w:color w:val="FFFFFF"/>
        </w:rPr>
        <w:t>PPSV</w:t>
      </w:r>
    </w:p>
    <w:p w14:paraId="4E173476" w14:textId="77777777" w:rsidR="00B12B97" w:rsidRDefault="0006169C">
      <w:pPr>
        <w:spacing w:before="123"/>
        <w:ind w:left="607"/>
        <w:rPr>
          <w:b/>
          <w:sz w:val="16"/>
        </w:rPr>
      </w:pPr>
      <w:r>
        <w:rPr>
          <w:b/>
          <w:color w:val="231F20"/>
          <w:sz w:val="16"/>
          <w:shd w:val="clear" w:color="auto" w:fill="FFD520"/>
        </w:rPr>
        <w:t xml:space="preserve">    IPV </w:t>
      </w:r>
    </w:p>
    <w:p w14:paraId="6B4464E9" w14:textId="77777777" w:rsidR="00B12B97" w:rsidRDefault="0006169C">
      <w:pPr>
        <w:tabs>
          <w:tab w:val="left" w:pos="1222"/>
        </w:tabs>
        <w:spacing w:before="12"/>
        <w:ind w:left="614"/>
        <w:rPr>
          <w:sz w:val="14"/>
        </w:rPr>
      </w:pPr>
      <w:r>
        <w:rPr>
          <w:color w:val="231F20"/>
          <w:w w:val="86"/>
          <w:sz w:val="14"/>
        </w:rPr>
        <w:t xml:space="preserve"> </w:t>
      </w:r>
      <w:r>
        <w:rPr>
          <w:color w:val="231F20"/>
          <w:sz w:val="14"/>
        </w:rPr>
        <w:tab/>
      </w:r>
    </w:p>
    <w:p w14:paraId="39E03AE0" w14:textId="77777777" w:rsidR="00B12B97" w:rsidRDefault="00B12B97">
      <w:pPr>
        <w:pStyle w:val="BodyText"/>
        <w:spacing w:before="3"/>
        <w:ind w:left="0"/>
        <w:rPr>
          <w:sz w:val="22"/>
        </w:rPr>
      </w:pPr>
    </w:p>
    <w:p w14:paraId="6A3F8381" w14:textId="77777777" w:rsidR="00B12B97" w:rsidRDefault="0006169C">
      <w:pPr>
        <w:pStyle w:val="Heading1"/>
        <w:spacing w:before="1" w:line="240" w:lineRule="auto"/>
        <w:ind w:left="607"/>
      </w:pPr>
      <w:r>
        <w:rPr>
          <w:color w:val="231F20"/>
          <w:shd w:val="clear" w:color="auto" w:fill="FFD520"/>
        </w:rPr>
        <w:t xml:space="preserve">   MMR </w:t>
      </w:r>
    </w:p>
    <w:p w14:paraId="21A4EDCB" w14:textId="77777777" w:rsidR="00B12B97" w:rsidRDefault="0006169C">
      <w:pPr>
        <w:spacing w:before="126"/>
        <w:ind w:left="607"/>
        <w:rPr>
          <w:b/>
          <w:sz w:val="16"/>
        </w:rPr>
      </w:pPr>
      <w:r>
        <w:rPr>
          <w:b/>
          <w:color w:val="231F20"/>
          <w:w w:val="89"/>
          <w:sz w:val="16"/>
          <w:shd w:val="clear" w:color="auto" w:fill="FFD520"/>
        </w:rPr>
        <w:t xml:space="preserve"> </w:t>
      </w:r>
      <w:r>
        <w:rPr>
          <w:b/>
          <w:color w:val="231F20"/>
          <w:spacing w:val="-3"/>
          <w:w w:val="90"/>
          <w:sz w:val="16"/>
          <w:shd w:val="clear" w:color="auto" w:fill="FFD520"/>
        </w:rPr>
        <w:t>Varicella</w:t>
      </w:r>
    </w:p>
    <w:p w14:paraId="4F4336DF" w14:textId="77777777" w:rsidR="00B12B97" w:rsidRDefault="0006169C">
      <w:pPr>
        <w:spacing w:line="160" w:lineRule="exact"/>
        <w:ind w:left="133"/>
        <w:rPr>
          <w:sz w:val="14"/>
        </w:rPr>
      </w:pPr>
      <w:r>
        <w:br w:type="column"/>
      </w:r>
      <w:proofErr w:type="gramStart"/>
      <w:r>
        <w:rPr>
          <w:color w:val="231F20"/>
          <w:w w:val="95"/>
          <w:sz w:val="14"/>
        </w:rPr>
        <w:lastRenderedPageBreak/>
        <w:t>groups</w:t>
      </w:r>
      <w:proofErr w:type="gramEnd"/>
    </w:p>
    <w:p w14:paraId="609CF6B4" w14:textId="77777777" w:rsidR="00B12B97" w:rsidRDefault="00B12B97">
      <w:pPr>
        <w:pStyle w:val="BodyText"/>
        <w:spacing w:before="1"/>
        <w:ind w:left="0"/>
        <w:rPr>
          <w:sz w:val="11"/>
        </w:rPr>
      </w:pPr>
    </w:p>
    <w:p w14:paraId="00B1549A" w14:textId="77777777" w:rsidR="00B12B97" w:rsidRDefault="0006169C">
      <w:pPr>
        <w:pStyle w:val="BodyText"/>
        <w:ind w:left="133"/>
        <w:rPr>
          <w:sz w:val="20"/>
        </w:rPr>
      </w:pPr>
      <w:r>
        <w:rPr>
          <w:noProof/>
          <w:sz w:val="20"/>
        </w:rPr>
        <w:drawing>
          <wp:inline distT="0" distB="0" distL="0" distR="0" wp14:anchorId="0B621A70" wp14:editId="4D9CFB20">
            <wp:extent cx="447306" cy="19430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306" cy="19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73911" w14:textId="77777777" w:rsidR="00B12B97" w:rsidRDefault="0006169C">
      <w:pPr>
        <w:spacing w:before="24"/>
        <w:ind w:left="133" w:right="483"/>
        <w:rPr>
          <w:sz w:val="14"/>
        </w:rPr>
      </w:pPr>
      <w:r>
        <w:rPr>
          <w:color w:val="231F20"/>
          <w:w w:val="95"/>
          <w:sz w:val="14"/>
        </w:rPr>
        <w:t xml:space="preserve">Range of </w:t>
      </w:r>
      <w:r>
        <w:rPr>
          <w:color w:val="231F20"/>
          <w:w w:val="90"/>
          <w:sz w:val="14"/>
        </w:rPr>
        <w:t xml:space="preserve">recommended ages for certain </w:t>
      </w:r>
      <w:r>
        <w:rPr>
          <w:color w:val="231F20"/>
          <w:w w:val="85"/>
          <w:sz w:val="14"/>
        </w:rPr>
        <w:t>high-risk groups</w:t>
      </w:r>
    </w:p>
    <w:p w14:paraId="6624FF97" w14:textId="77777777" w:rsidR="00B12B97" w:rsidRDefault="00B12B97">
      <w:pPr>
        <w:rPr>
          <w:sz w:val="14"/>
        </w:rPr>
        <w:sectPr w:rsidR="00B12B97">
          <w:type w:val="continuous"/>
          <w:pgSz w:w="12240" w:h="15840"/>
          <w:pgMar w:top="220" w:right="220" w:bottom="0" w:left="220" w:header="720" w:footer="720" w:gutter="0"/>
          <w:cols w:num="5" w:space="720" w:equalWidth="0">
            <w:col w:w="6005" w:space="40"/>
            <w:col w:w="1147" w:space="39"/>
            <w:col w:w="1740" w:space="39"/>
            <w:col w:w="1231" w:space="39"/>
            <w:col w:w="1520"/>
          </w:cols>
        </w:sectPr>
      </w:pPr>
    </w:p>
    <w:p w14:paraId="346E34F6" w14:textId="77777777" w:rsidR="00B12B97" w:rsidRDefault="0006169C">
      <w:pPr>
        <w:pStyle w:val="BodyText"/>
        <w:ind w:left="582"/>
        <w:rPr>
          <w:sz w:val="11"/>
        </w:rPr>
      </w:pPr>
      <w:r>
        <w:rPr>
          <w:color w:val="231F20"/>
        </w:rPr>
        <w:lastRenderedPageBreak/>
        <w:t>Hepatitis A</w:t>
      </w:r>
      <w:r>
        <w:rPr>
          <w:color w:val="231F20"/>
          <w:position w:val="6"/>
          <w:sz w:val="11"/>
        </w:rPr>
        <w:t>10</w:t>
      </w:r>
    </w:p>
    <w:p w14:paraId="02F28F26" w14:textId="77777777" w:rsidR="00B12B97" w:rsidRDefault="0006169C">
      <w:pPr>
        <w:pStyle w:val="BodyText"/>
        <w:spacing w:before="110"/>
        <w:ind w:left="582"/>
        <w:rPr>
          <w:sz w:val="11"/>
        </w:rPr>
      </w:pPr>
      <w:r>
        <w:rPr>
          <w:color w:val="231F20"/>
          <w:w w:val="90"/>
        </w:rPr>
        <w:t>Meningococcal</w:t>
      </w:r>
      <w:r>
        <w:rPr>
          <w:color w:val="231F20"/>
          <w:w w:val="90"/>
          <w:position w:val="6"/>
          <w:sz w:val="11"/>
        </w:rPr>
        <w:t>11</w:t>
      </w:r>
    </w:p>
    <w:p w14:paraId="2E6A46C0" w14:textId="77777777" w:rsidR="00B12B97" w:rsidRDefault="0006169C">
      <w:pPr>
        <w:pStyle w:val="Heading1"/>
        <w:spacing w:line="173" w:lineRule="exact"/>
        <w:ind w:left="582"/>
      </w:pPr>
      <w:r>
        <w:rPr>
          <w:b w:val="0"/>
        </w:rPr>
        <w:br w:type="column"/>
      </w:r>
      <w:proofErr w:type="spellStart"/>
      <w:r>
        <w:rPr>
          <w:color w:val="231F20"/>
        </w:rPr>
        <w:lastRenderedPageBreak/>
        <w:t>HepA</w:t>
      </w:r>
      <w:proofErr w:type="spellEnd"/>
      <w:r>
        <w:rPr>
          <w:color w:val="231F20"/>
        </w:rPr>
        <w:t xml:space="preserve"> (2 doses)</w:t>
      </w:r>
    </w:p>
    <w:p w14:paraId="3E28F218" w14:textId="77777777" w:rsidR="00B12B97" w:rsidRDefault="0006169C">
      <w:pPr>
        <w:spacing w:line="400" w:lineRule="auto"/>
        <w:ind w:left="874" w:right="1718" w:hanging="293"/>
        <w:rPr>
          <w:b/>
          <w:sz w:val="16"/>
        </w:rPr>
      </w:pPr>
      <w:r>
        <w:br w:type="column"/>
      </w:r>
      <w:proofErr w:type="spellStart"/>
      <w:r>
        <w:rPr>
          <w:b/>
          <w:color w:val="FFFFFF"/>
          <w:sz w:val="16"/>
        </w:rPr>
        <w:lastRenderedPageBreak/>
        <w:t>HepA</w:t>
      </w:r>
      <w:proofErr w:type="spellEnd"/>
      <w:r>
        <w:rPr>
          <w:b/>
          <w:color w:val="FFFFFF"/>
          <w:sz w:val="16"/>
        </w:rPr>
        <w:t xml:space="preserve"> Series MCV</w:t>
      </w:r>
    </w:p>
    <w:p w14:paraId="43DC51FE" w14:textId="77777777" w:rsidR="00B12B97" w:rsidRDefault="00B12B97">
      <w:pPr>
        <w:spacing w:line="400" w:lineRule="auto"/>
        <w:rPr>
          <w:sz w:val="16"/>
        </w:rPr>
        <w:sectPr w:rsidR="00B12B97">
          <w:type w:val="continuous"/>
          <w:pgSz w:w="12240" w:h="15840"/>
          <w:pgMar w:top="220" w:right="220" w:bottom="0" w:left="220" w:header="720" w:footer="720" w:gutter="0"/>
          <w:cols w:num="3" w:space="720" w:equalWidth="0">
            <w:col w:w="1698" w:space="4685"/>
            <w:col w:w="1788" w:space="367"/>
            <w:col w:w="3262"/>
          </w:cols>
        </w:sectPr>
      </w:pPr>
    </w:p>
    <w:p w14:paraId="76425DDA" w14:textId="77777777" w:rsidR="00B12B97" w:rsidRDefault="00B12B97">
      <w:pPr>
        <w:pStyle w:val="BodyText"/>
        <w:spacing w:before="5"/>
        <w:ind w:left="0"/>
        <w:rPr>
          <w:b/>
          <w:sz w:val="12"/>
        </w:rPr>
      </w:pPr>
    </w:p>
    <w:p w14:paraId="6B177991" w14:textId="77777777" w:rsidR="00B12B97" w:rsidRDefault="0006169C">
      <w:pPr>
        <w:pStyle w:val="BodyText"/>
        <w:spacing w:line="39" w:lineRule="exact"/>
        <w:ind w:left="140"/>
        <w:rPr>
          <w:sz w:val="3"/>
        </w:rPr>
      </w:pPr>
      <w:r>
        <w:rPr>
          <w:noProof/>
          <w:sz w:val="3"/>
        </w:rPr>
        <w:drawing>
          <wp:inline distT="0" distB="0" distL="0" distR="0" wp14:anchorId="1A5ADC8F" wp14:editId="2ACC1CF0">
            <wp:extent cx="7242048" cy="25146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2048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F95CD" w14:textId="77777777" w:rsidR="00B12B97" w:rsidRDefault="00B12B97">
      <w:pPr>
        <w:spacing w:line="39" w:lineRule="exact"/>
        <w:rPr>
          <w:sz w:val="3"/>
        </w:rPr>
        <w:sectPr w:rsidR="00B12B97">
          <w:type w:val="continuous"/>
          <w:pgSz w:w="12240" w:h="15840"/>
          <w:pgMar w:top="220" w:right="220" w:bottom="0" w:left="220" w:header="720" w:footer="720" w:gutter="0"/>
          <w:cols w:space="720"/>
        </w:sectPr>
      </w:pPr>
    </w:p>
    <w:p w14:paraId="4B42C97D" w14:textId="77777777" w:rsidR="00B12B97" w:rsidRDefault="0006169C">
      <w:pPr>
        <w:pStyle w:val="BodyText"/>
        <w:spacing w:before="85" w:line="220" w:lineRule="auto"/>
        <w:ind w:left="133" w:right="38"/>
        <w:jc w:val="both"/>
      </w:pPr>
      <w:r>
        <w:rPr>
          <w:color w:val="231F20"/>
        </w:rPr>
        <w:lastRenderedPageBreak/>
        <w:t xml:space="preserve">This schedule includes recommendations in effect as of December </w:t>
      </w:r>
      <w:r>
        <w:rPr>
          <w:color w:val="231F20"/>
          <w:spacing w:val="-3"/>
        </w:rPr>
        <w:t xml:space="preserve">15, </w:t>
      </w:r>
      <w:r>
        <w:rPr>
          <w:color w:val="231F20"/>
        </w:rPr>
        <w:t>2009. Any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administered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recommended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administered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 subsequent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visit,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indicated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feasible.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combination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vaccine </w:t>
      </w:r>
      <w:r>
        <w:rPr>
          <w:color w:val="231F20"/>
          <w:spacing w:val="-3"/>
        </w:rPr>
        <w:t>generally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preferred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over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separate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injections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equivalent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component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 xml:space="preserve">vaccines. </w:t>
      </w:r>
      <w:r>
        <w:rPr>
          <w:color w:val="231F20"/>
        </w:rPr>
        <w:t xml:space="preserve">Considerations should include provider assessment, patient preference, and the potential for adverse events. </w:t>
      </w:r>
      <w:r>
        <w:rPr>
          <w:color w:val="231F20"/>
          <w:spacing w:val="-3"/>
        </w:rPr>
        <w:t xml:space="preserve">Providers </w:t>
      </w:r>
      <w:r>
        <w:rPr>
          <w:color w:val="231F20"/>
        </w:rPr>
        <w:t>should consult the relevant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Advisory</w:t>
      </w:r>
    </w:p>
    <w:p w14:paraId="5C38AF87" w14:textId="77777777" w:rsidR="00B12B97" w:rsidRDefault="0006169C">
      <w:pPr>
        <w:spacing w:before="65" w:line="220" w:lineRule="auto"/>
        <w:ind w:left="133" w:right="125"/>
        <w:jc w:val="both"/>
        <w:rPr>
          <w:b/>
          <w:sz w:val="16"/>
        </w:rPr>
      </w:pPr>
      <w:r>
        <w:br w:type="column"/>
      </w:r>
      <w:r>
        <w:rPr>
          <w:color w:val="231F20"/>
          <w:sz w:val="16"/>
        </w:rPr>
        <w:lastRenderedPageBreak/>
        <w:t xml:space="preserve">Committee on Immunization Practices statement for detailed recommendations: </w:t>
      </w:r>
      <w:hyperlink r:id="rId10">
        <w:r>
          <w:rPr>
            <w:b/>
            <w:color w:val="231F20"/>
            <w:sz w:val="16"/>
          </w:rPr>
          <w:t>http://www.cdc.gov/vaccines/pubs/acip-list.htm</w:t>
        </w:r>
        <w:r>
          <w:rPr>
            <w:color w:val="231F20"/>
            <w:sz w:val="16"/>
          </w:rPr>
          <w:t>.</w:t>
        </w:r>
        <w:r>
          <w:rPr>
            <w:color w:val="231F20"/>
            <w:spacing w:val="-22"/>
            <w:sz w:val="16"/>
          </w:rPr>
          <w:t xml:space="preserve"> </w:t>
        </w:r>
      </w:hyperlink>
      <w:r>
        <w:rPr>
          <w:color w:val="231F20"/>
          <w:sz w:val="16"/>
        </w:rPr>
        <w:t>Clinically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z w:val="16"/>
        </w:rPr>
        <w:t>significant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z w:val="16"/>
        </w:rPr>
        <w:t>adverse events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that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follow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immunization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should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be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reported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z w:val="16"/>
        </w:rPr>
        <w:t>Vaccine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z w:val="16"/>
        </w:rPr>
        <w:t>Adverse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 xml:space="preserve">Event </w:t>
      </w:r>
      <w:r>
        <w:rPr>
          <w:color w:val="231F20"/>
          <w:spacing w:val="1"/>
          <w:sz w:val="16"/>
        </w:rPr>
        <w:t xml:space="preserve">Reporting </w:t>
      </w:r>
      <w:r>
        <w:rPr>
          <w:color w:val="231F20"/>
          <w:sz w:val="16"/>
        </w:rPr>
        <w:t xml:space="preserve">System (VAERS) at </w:t>
      </w:r>
      <w:hyperlink r:id="rId11">
        <w:r>
          <w:rPr>
            <w:b/>
            <w:color w:val="231F20"/>
            <w:sz w:val="16"/>
          </w:rPr>
          <w:t>http://www.vaers.hhs.gov</w:t>
        </w:r>
      </w:hyperlink>
      <w:r>
        <w:rPr>
          <w:b/>
          <w:color w:val="231F20"/>
          <w:sz w:val="16"/>
        </w:rPr>
        <w:t xml:space="preserve"> </w:t>
      </w:r>
      <w:r>
        <w:rPr>
          <w:color w:val="231F20"/>
          <w:sz w:val="16"/>
        </w:rPr>
        <w:t xml:space="preserve">or by telephone, </w:t>
      </w:r>
      <w:r>
        <w:rPr>
          <w:b/>
          <w:color w:val="231F20"/>
          <w:sz w:val="16"/>
        </w:rPr>
        <w:t>800-822-7967.</w:t>
      </w:r>
    </w:p>
    <w:p w14:paraId="05B2B632" w14:textId="77777777" w:rsidR="00B12B97" w:rsidRDefault="00B12B97">
      <w:pPr>
        <w:spacing w:line="220" w:lineRule="auto"/>
        <w:jc w:val="both"/>
        <w:rPr>
          <w:sz w:val="16"/>
        </w:rPr>
        <w:sectPr w:rsidR="00B12B97">
          <w:type w:val="continuous"/>
          <w:pgSz w:w="12240" w:h="15840"/>
          <w:pgMar w:top="220" w:right="220" w:bottom="0" w:left="220" w:header="720" w:footer="720" w:gutter="0"/>
          <w:cols w:num="2" w:space="720" w:equalWidth="0">
            <w:col w:w="5824" w:space="68"/>
            <w:col w:w="5908"/>
          </w:cols>
        </w:sectPr>
      </w:pPr>
    </w:p>
    <w:p w14:paraId="34046213" w14:textId="77777777" w:rsidR="00B12B97" w:rsidRDefault="00B12B97">
      <w:pPr>
        <w:pStyle w:val="BodyText"/>
        <w:spacing w:before="5"/>
        <w:ind w:left="0"/>
        <w:rPr>
          <w:b/>
          <w:sz w:val="9"/>
        </w:rPr>
      </w:pPr>
    </w:p>
    <w:p w14:paraId="27333870" w14:textId="77777777" w:rsidR="00B12B97" w:rsidRDefault="00B12B97">
      <w:pPr>
        <w:rPr>
          <w:sz w:val="9"/>
        </w:rPr>
        <w:sectPr w:rsidR="00B12B97">
          <w:type w:val="continuous"/>
          <w:pgSz w:w="12240" w:h="15840"/>
          <w:pgMar w:top="220" w:right="220" w:bottom="0" w:left="220" w:header="720" w:footer="720" w:gutter="0"/>
          <w:cols w:space="720"/>
        </w:sectPr>
      </w:pPr>
    </w:p>
    <w:p w14:paraId="7308E9BD" w14:textId="77777777" w:rsidR="00B12B97" w:rsidRDefault="0006169C">
      <w:pPr>
        <w:pStyle w:val="ListParagraph"/>
        <w:numPr>
          <w:ilvl w:val="0"/>
          <w:numId w:val="2"/>
        </w:numPr>
        <w:tabs>
          <w:tab w:val="left" w:pos="334"/>
        </w:tabs>
        <w:spacing w:before="104" w:line="177" w:lineRule="exact"/>
        <w:rPr>
          <w:color w:val="231F20"/>
          <w:sz w:val="16"/>
        </w:rPr>
      </w:pPr>
      <w:r>
        <w:rPr>
          <w:b/>
          <w:color w:val="231F20"/>
          <w:sz w:val="16"/>
        </w:rPr>
        <w:lastRenderedPageBreak/>
        <w:t>Hepatitis B vaccine (</w:t>
      </w:r>
      <w:proofErr w:type="spellStart"/>
      <w:r>
        <w:rPr>
          <w:b/>
          <w:color w:val="231F20"/>
          <w:sz w:val="16"/>
        </w:rPr>
        <w:t>HepB</w:t>
      </w:r>
      <w:proofErr w:type="spellEnd"/>
      <w:r>
        <w:rPr>
          <w:b/>
          <w:color w:val="231F20"/>
          <w:sz w:val="16"/>
        </w:rPr>
        <w:t xml:space="preserve">). </w:t>
      </w:r>
      <w:r>
        <w:rPr>
          <w:color w:val="231F20"/>
          <w:sz w:val="16"/>
        </w:rPr>
        <w:t>(Minimum age: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birth)</w:t>
      </w:r>
    </w:p>
    <w:p w14:paraId="37FBFBAF" w14:textId="77777777" w:rsidR="00B12B97" w:rsidRDefault="0006169C">
      <w:pPr>
        <w:pStyle w:val="Heading1"/>
        <w:spacing w:line="170" w:lineRule="exact"/>
        <w:ind w:left="333"/>
      </w:pPr>
      <w:r>
        <w:rPr>
          <w:color w:val="231F20"/>
        </w:rPr>
        <w:t>At birth:</w:t>
      </w:r>
    </w:p>
    <w:p w14:paraId="58F34483" w14:textId="77777777" w:rsidR="00B12B97" w:rsidRDefault="0006169C">
      <w:pPr>
        <w:pStyle w:val="ListParagraph"/>
        <w:numPr>
          <w:ilvl w:val="1"/>
          <w:numId w:val="2"/>
        </w:numPr>
        <w:tabs>
          <w:tab w:val="left" w:pos="454"/>
        </w:tabs>
        <w:spacing w:line="170" w:lineRule="exact"/>
        <w:ind w:hanging="121"/>
        <w:rPr>
          <w:sz w:val="16"/>
        </w:rPr>
      </w:pPr>
      <w:r>
        <w:rPr>
          <w:color w:val="231F20"/>
          <w:sz w:val="16"/>
        </w:rPr>
        <w:t xml:space="preserve">Administer monovalent </w:t>
      </w:r>
      <w:proofErr w:type="spellStart"/>
      <w:r>
        <w:rPr>
          <w:color w:val="231F20"/>
          <w:sz w:val="16"/>
        </w:rPr>
        <w:t>HepB</w:t>
      </w:r>
      <w:proofErr w:type="spellEnd"/>
      <w:r>
        <w:rPr>
          <w:color w:val="231F20"/>
          <w:sz w:val="16"/>
        </w:rPr>
        <w:t xml:space="preserve"> to all newborns before hospital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z w:val="16"/>
        </w:rPr>
        <w:t>discharge.</w:t>
      </w:r>
    </w:p>
    <w:p w14:paraId="07982A90" w14:textId="77777777" w:rsidR="00B12B97" w:rsidRDefault="0006169C">
      <w:pPr>
        <w:pStyle w:val="ListParagraph"/>
        <w:numPr>
          <w:ilvl w:val="1"/>
          <w:numId w:val="2"/>
        </w:numPr>
        <w:tabs>
          <w:tab w:val="left" w:pos="454"/>
        </w:tabs>
        <w:spacing w:before="5" w:line="220" w:lineRule="auto"/>
        <w:ind w:right="38" w:hanging="121"/>
        <w:jc w:val="both"/>
        <w:rPr>
          <w:sz w:val="16"/>
        </w:rPr>
      </w:pPr>
      <w:r>
        <w:rPr>
          <w:color w:val="231F20"/>
          <w:sz w:val="16"/>
        </w:rPr>
        <w:t>If mother is hepatitis B surface antigen (</w:t>
      </w:r>
      <w:proofErr w:type="spellStart"/>
      <w:r>
        <w:rPr>
          <w:color w:val="231F20"/>
          <w:sz w:val="16"/>
        </w:rPr>
        <w:t>HBsAg</w:t>
      </w:r>
      <w:proofErr w:type="spellEnd"/>
      <w:r>
        <w:rPr>
          <w:color w:val="231F20"/>
          <w:sz w:val="16"/>
        </w:rPr>
        <w:t xml:space="preserve">)-positive, administer </w:t>
      </w:r>
      <w:proofErr w:type="spellStart"/>
      <w:r>
        <w:rPr>
          <w:color w:val="231F20"/>
          <w:sz w:val="16"/>
        </w:rPr>
        <w:t>HepB</w:t>
      </w:r>
      <w:proofErr w:type="spellEnd"/>
      <w:r>
        <w:rPr>
          <w:color w:val="231F20"/>
          <w:sz w:val="16"/>
        </w:rPr>
        <w:t xml:space="preserve"> and 0.5 mL of hepatitis B immune globulin (HBIG) within </w:t>
      </w:r>
      <w:r>
        <w:rPr>
          <w:color w:val="231F20"/>
          <w:spacing w:val="-4"/>
          <w:sz w:val="16"/>
        </w:rPr>
        <w:t xml:space="preserve">12 </w:t>
      </w:r>
      <w:r>
        <w:rPr>
          <w:color w:val="231F20"/>
          <w:sz w:val="16"/>
        </w:rPr>
        <w:t>hours of birth.</w:t>
      </w:r>
    </w:p>
    <w:p w14:paraId="73A58909" w14:textId="77777777" w:rsidR="00B12B97" w:rsidRDefault="0006169C">
      <w:pPr>
        <w:pStyle w:val="ListParagraph"/>
        <w:numPr>
          <w:ilvl w:val="1"/>
          <w:numId w:val="2"/>
        </w:numPr>
        <w:tabs>
          <w:tab w:val="left" w:pos="454"/>
        </w:tabs>
        <w:spacing w:before="1" w:line="220" w:lineRule="auto"/>
        <w:ind w:right="38" w:hanging="121"/>
        <w:jc w:val="both"/>
        <w:rPr>
          <w:sz w:val="16"/>
        </w:rPr>
      </w:pPr>
      <w:r>
        <w:rPr>
          <w:color w:val="231F20"/>
          <w:sz w:val="16"/>
        </w:rPr>
        <w:t xml:space="preserve">If mother’s </w:t>
      </w:r>
      <w:proofErr w:type="spellStart"/>
      <w:r>
        <w:rPr>
          <w:color w:val="231F20"/>
          <w:sz w:val="16"/>
        </w:rPr>
        <w:t>HBsAg</w:t>
      </w:r>
      <w:proofErr w:type="spellEnd"/>
      <w:r>
        <w:rPr>
          <w:color w:val="231F20"/>
          <w:sz w:val="16"/>
        </w:rPr>
        <w:t xml:space="preserve"> status is unknown, administer </w:t>
      </w:r>
      <w:proofErr w:type="spellStart"/>
      <w:r>
        <w:rPr>
          <w:color w:val="231F20"/>
          <w:sz w:val="16"/>
        </w:rPr>
        <w:t>HepB</w:t>
      </w:r>
      <w:proofErr w:type="spellEnd"/>
      <w:r>
        <w:rPr>
          <w:color w:val="231F20"/>
          <w:sz w:val="16"/>
        </w:rPr>
        <w:t xml:space="preserve"> within </w:t>
      </w:r>
      <w:r>
        <w:rPr>
          <w:color w:val="231F20"/>
          <w:spacing w:val="-4"/>
          <w:sz w:val="16"/>
        </w:rPr>
        <w:t xml:space="preserve">12 </w:t>
      </w:r>
      <w:r>
        <w:rPr>
          <w:color w:val="231F20"/>
          <w:sz w:val="16"/>
        </w:rPr>
        <w:t xml:space="preserve">hours of birth. Determine mother’s </w:t>
      </w:r>
      <w:proofErr w:type="spellStart"/>
      <w:r>
        <w:rPr>
          <w:color w:val="231F20"/>
          <w:sz w:val="16"/>
        </w:rPr>
        <w:t>HBsAg</w:t>
      </w:r>
      <w:proofErr w:type="spellEnd"/>
      <w:r>
        <w:rPr>
          <w:color w:val="231F20"/>
          <w:sz w:val="16"/>
        </w:rPr>
        <w:t xml:space="preserve"> status as soon as possible and, if</w:t>
      </w:r>
      <w:r>
        <w:rPr>
          <w:color w:val="231F20"/>
          <w:spacing w:val="-24"/>
          <w:sz w:val="16"/>
        </w:rPr>
        <w:t xml:space="preserve"> </w:t>
      </w:r>
      <w:proofErr w:type="spellStart"/>
      <w:r>
        <w:rPr>
          <w:color w:val="231F20"/>
          <w:sz w:val="16"/>
        </w:rPr>
        <w:t>HBsAg</w:t>
      </w:r>
      <w:proofErr w:type="spellEnd"/>
      <w:r>
        <w:rPr>
          <w:color w:val="231F20"/>
          <w:sz w:val="16"/>
        </w:rPr>
        <w:t>- positive, administer HBIG (no later than age 1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week).</w:t>
      </w:r>
    </w:p>
    <w:p w14:paraId="30871D59" w14:textId="77777777" w:rsidR="00B12B97" w:rsidRDefault="0006169C">
      <w:pPr>
        <w:pStyle w:val="Heading1"/>
        <w:spacing w:line="167" w:lineRule="exact"/>
        <w:ind w:left="333"/>
      </w:pPr>
      <w:r>
        <w:rPr>
          <w:color w:val="231F20"/>
        </w:rPr>
        <w:t>After the birth dose:</w:t>
      </w:r>
    </w:p>
    <w:p w14:paraId="4A7DBB92" w14:textId="77777777" w:rsidR="00B12B97" w:rsidRDefault="0006169C">
      <w:pPr>
        <w:pStyle w:val="ListParagraph"/>
        <w:numPr>
          <w:ilvl w:val="1"/>
          <w:numId w:val="2"/>
        </w:numPr>
        <w:tabs>
          <w:tab w:val="left" w:pos="454"/>
        </w:tabs>
        <w:spacing w:before="5" w:line="220" w:lineRule="auto"/>
        <w:ind w:right="38" w:hanging="121"/>
        <w:jc w:val="both"/>
        <w:rPr>
          <w:sz w:val="16"/>
        </w:rPr>
      </w:pPr>
      <w:r>
        <w:rPr>
          <w:color w:val="231F20"/>
          <w:sz w:val="16"/>
        </w:rPr>
        <w:t>The</w:t>
      </w:r>
      <w:r>
        <w:rPr>
          <w:color w:val="231F20"/>
          <w:spacing w:val="-18"/>
          <w:sz w:val="16"/>
        </w:rPr>
        <w:t xml:space="preserve"> </w:t>
      </w:r>
      <w:proofErr w:type="spellStart"/>
      <w:r>
        <w:rPr>
          <w:color w:val="231F20"/>
          <w:sz w:val="16"/>
        </w:rPr>
        <w:t>HepB</w:t>
      </w:r>
      <w:proofErr w:type="spellEnd"/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series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sz w:val="16"/>
        </w:rPr>
        <w:t>should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sz w:val="16"/>
        </w:rPr>
        <w:t>be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completed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either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sz w:val="16"/>
        </w:rPr>
        <w:t>monovalent</w:t>
      </w:r>
      <w:r>
        <w:rPr>
          <w:color w:val="231F20"/>
          <w:spacing w:val="-19"/>
          <w:sz w:val="16"/>
        </w:rPr>
        <w:t xml:space="preserve"> </w:t>
      </w:r>
      <w:proofErr w:type="spellStart"/>
      <w:r>
        <w:rPr>
          <w:color w:val="231F20"/>
          <w:sz w:val="16"/>
        </w:rPr>
        <w:t>HepB</w:t>
      </w:r>
      <w:proofErr w:type="spellEnd"/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 xml:space="preserve">com- </w:t>
      </w:r>
      <w:proofErr w:type="spellStart"/>
      <w:r>
        <w:rPr>
          <w:color w:val="231F20"/>
          <w:sz w:val="16"/>
        </w:rPr>
        <w:t>bination</w:t>
      </w:r>
      <w:proofErr w:type="spellEnd"/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vaccine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containing</w:t>
      </w:r>
      <w:r>
        <w:rPr>
          <w:color w:val="231F20"/>
          <w:spacing w:val="-7"/>
          <w:sz w:val="16"/>
        </w:rPr>
        <w:t xml:space="preserve"> </w:t>
      </w:r>
      <w:proofErr w:type="spellStart"/>
      <w:r>
        <w:rPr>
          <w:color w:val="231F20"/>
          <w:sz w:val="16"/>
        </w:rPr>
        <w:t>HepB</w:t>
      </w:r>
      <w:proofErr w:type="spellEnd"/>
      <w:r>
        <w:rPr>
          <w:color w:val="231F20"/>
          <w:sz w:val="16"/>
        </w:rPr>
        <w:t>.</w:t>
      </w:r>
      <w:r>
        <w:rPr>
          <w:color w:val="231F20"/>
          <w:spacing w:val="-2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second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dose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should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be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 xml:space="preserve">administered at age 1 or 2 months. Monovalent </w:t>
      </w:r>
      <w:proofErr w:type="spellStart"/>
      <w:r>
        <w:rPr>
          <w:color w:val="231F20"/>
          <w:sz w:val="16"/>
        </w:rPr>
        <w:t>HepB</w:t>
      </w:r>
      <w:proofErr w:type="spellEnd"/>
      <w:r>
        <w:rPr>
          <w:color w:val="231F20"/>
          <w:sz w:val="16"/>
        </w:rPr>
        <w:t xml:space="preserve"> vaccine should be used for doses administered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before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age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6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weeks.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final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dose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should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be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administered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no earlier than age 24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weeks.</w:t>
      </w:r>
    </w:p>
    <w:p w14:paraId="54919A84" w14:textId="77777777" w:rsidR="00B12B97" w:rsidRDefault="0006169C">
      <w:pPr>
        <w:pStyle w:val="ListParagraph"/>
        <w:numPr>
          <w:ilvl w:val="1"/>
          <w:numId w:val="2"/>
        </w:numPr>
        <w:tabs>
          <w:tab w:val="left" w:pos="454"/>
        </w:tabs>
        <w:spacing w:before="4" w:line="220" w:lineRule="auto"/>
        <w:ind w:right="38" w:hanging="121"/>
        <w:jc w:val="both"/>
        <w:rPr>
          <w:sz w:val="16"/>
        </w:rPr>
      </w:pPr>
      <w:r>
        <w:rPr>
          <w:color w:val="231F20"/>
          <w:sz w:val="16"/>
        </w:rPr>
        <w:t xml:space="preserve">Infants born to </w:t>
      </w:r>
      <w:proofErr w:type="spellStart"/>
      <w:r>
        <w:rPr>
          <w:color w:val="231F20"/>
          <w:sz w:val="16"/>
        </w:rPr>
        <w:t>HBsAg</w:t>
      </w:r>
      <w:proofErr w:type="spellEnd"/>
      <w:r>
        <w:rPr>
          <w:color w:val="231F20"/>
          <w:sz w:val="16"/>
        </w:rPr>
        <w:t xml:space="preserve">-positive mothers should be tested for </w:t>
      </w:r>
      <w:proofErr w:type="spellStart"/>
      <w:r>
        <w:rPr>
          <w:color w:val="231F20"/>
          <w:sz w:val="16"/>
        </w:rPr>
        <w:t>HBsAg</w:t>
      </w:r>
      <w:proofErr w:type="spellEnd"/>
      <w:r>
        <w:rPr>
          <w:color w:val="231F20"/>
          <w:sz w:val="16"/>
        </w:rPr>
        <w:t xml:space="preserve"> and antibody to </w:t>
      </w:r>
      <w:proofErr w:type="spellStart"/>
      <w:r>
        <w:rPr>
          <w:color w:val="231F20"/>
          <w:sz w:val="16"/>
        </w:rPr>
        <w:t>HBsAg</w:t>
      </w:r>
      <w:proofErr w:type="spellEnd"/>
      <w:r>
        <w:rPr>
          <w:color w:val="231F20"/>
          <w:sz w:val="16"/>
        </w:rPr>
        <w:t xml:space="preserve"> 1 to 2 months </w:t>
      </w:r>
      <w:r>
        <w:rPr>
          <w:color w:val="231F20"/>
          <w:spacing w:val="-3"/>
          <w:sz w:val="16"/>
        </w:rPr>
        <w:t xml:space="preserve">after </w:t>
      </w:r>
      <w:r>
        <w:rPr>
          <w:color w:val="231F20"/>
          <w:sz w:val="16"/>
        </w:rPr>
        <w:t xml:space="preserve">completion of at least 3 doses of the </w:t>
      </w:r>
      <w:proofErr w:type="spellStart"/>
      <w:r>
        <w:rPr>
          <w:color w:val="231F20"/>
          <w:sz w:val="16"/>
        </w:rPr>
        <w:t>HepB</w:t>
      </w:r>
      <w:proofErr w:type="spellEnd"/>
      <w:r>
        <w:rPr>
          <w:color w:val="231F20"/>
          <w:sz w:val="16"/>
        </w:rPr>
        <w:t xml:space="preserve"> series, at age 9 through </w:t>
      </w:r>
      <w:r>
        <w:rPr>
          <w:color w:val="231F20"/>
          <w:spacing w:val="-4"/>
          <w:sz w:val="16"/>
        </w:rPr>
        <w:t xml:space="preserve">18 </w:t>
      </w:r>
      <w:r>
        <w:rPr>
          <w:color w:val="231F20"/>
          <w:sz w:val="16"/>
        </w:rPr>
        <w:t>months (generally at the next well-child visit).</w:t>
      </w:r>
    </w:p>
    <w:p w14:paraId="70E1A8EB" w14:textId="77777777" w:rsidR="00B12B97" w:rsidRDefault="0006169C">
      <w:pPr>
        <w:pStyle w:val="ListParagraph"/>
        <w:numPr>
          <w:ilvl w:val="1"/>
          <w:numId w:val="2"/>
        </w:numPr>
        <w:tabs>
          <w:tab w:val="left" w:pos="454"/>
        </w:tabs>
        <w:spacing w:before="3" w:line="220" w:lineRule="auto"/>
        <w:ind w:right="38" w:hanging="121"/>
        <w:jc w:val="both"/>
        <w:rPr>
          <w:sz w:val="16"/>
        </w:rPr>
      </w:pPr>
      <w:r>
        <w:rPr>
          <w:color w:val="231F20"/>
          <w:sz w:val="16"/>
        </w:rPr>
        <w:t>Administration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4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doses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7"/>
          <w:sz w:val="16"/>
        </w:rPr>
        <w:t xml:space="preserve"> </w:t>
      </w:r>
      <w:proofErr w:type="spellStart"/>
      <w:r>
        <w:rPr>
          <w:color w:val="231F20"/>
          <w:sz w:val="16"/>
        </w:rPr>
        <w:t>HepB</w:t>
      </w:r>
      <w:proofErr w:type="spellEnd"/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infants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permissible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when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7"/>
          <w:sz w:val="16"/>
        </w:rPr>
        <w:t xml:space="preserve"> </w:t>
      </w:r>
      <w:proofErr w:type="spellStart"/>
      <w:r>
        <w:rPr>
          <w:color w:val="231F20"/>
          <w:sz w:val="16"/>
        </w:rPr>
        <w:t>combina</w:t>
      </w:r>
      <w:proofErr w:type="spellEnd"/>
      <w:r>
        <w:rPr>
          <w:color w:val="231F20"/>
          <w:sz w:val="16"/>
        </w:rPr>
        <w:t xml:space="preserve">- </w:t>
      </w:r>
      <w:proofErr w:type="spellStart"/>
      <w:r>
        <w:rPr>
          <w:color w:val="231F20"/>
          <w:sz w:val="16"/>
        </w:rPr>
        <w:t>tion</w:t>
      </w:r>
      <w:proofErr w:type="spellEnd"/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vaccine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containing</w:t>
      </w:r>
      <w:r>
        <w:rPr>
          <w:color w:val="231F20"/>
          <w:spacing w:val="-4"/>
          <w:sz w:val="16"/>
        </w:rPr>
        <w:t xml:space="preserve"> </w:t>
      </w:r>
      <w:proofErr w:type="spellStart"/>
      <w:r>
        <w:rPr>
          <w:color w:val="231F20"/>
          <w:sz w:val="16"/>
        </w:rPr>
        <w:t>HepB</w:t>
      </w:r>
      <w:proofErr w:type="spellEnd"/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administered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3"/>
          <w:sz w:val="16"/>
        </w:rPr>
        <w:t>after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birth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dose.</w:t>
      </w:r>
      <w:r>
        <w:rPr>
          <w:color w:val="231F20"/>
          <w:spacing w:val="-21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fourth dose should be administered no earlier than age 24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weeks.</w:t>
      </w:r>
    </w:p>
    <w:p w14:paraId="2548485E" w14:textId="77777777" w:rsidR="00B12B97" w:rsidRPr="00C71A69" w:rsidRDefault="0006169C" w:rsidP="00C71A69">
      <w:pPr>
        <w:tabs>
          <w:tab w:val="left" w:pos="334"/>
        </w:tabs>
        <w:spacing w:before="104" w:line="177" w:lineRule="exact"/>
        <w:rPr>
          <w:color w:val="231F20"/>
          <w:sz w:val="16"/>
        </w:rPr>
      </w:pPr>
      <w:r w:rsidRPr="00C71A69">
        <w:rPr>
          <w:b/>
          <w:color w:val="231F20"/>
          <w:sz w:val="16"/>
        </w:rPr>
        <w:br w:type="column"/>
      </w:r>
      <w:r w:rsidRPr="00C71A69">
        <w:rPr>
          <w:b/>
          <w:color w:val="231F20"/>
          <w:sz w:val="16"/>
        </w:rPr>
        <w:lastRenderedPageBreak/>
        <w:t xml:space="preserve">Inactivated poliovirus vaccine (IPV) </w:t>
      </w:r>
      <w:r w:rsidRPr="00C71A69">
        <w:rPr>
          <w:color w:val="231F20"/>
          <w:sz w:val="16"/>
        </w:rPr>
        <w:t>(Minimum age: 6</w:t>
      </w:r>
      <w:r w:rsidRPr="00C71A69">
        <w:rPr>
          <w:color w:val="231F20"/>
          <w:spacing w:val="-13"/>
          <w:sz w:val="16"/>
        </w:rPr>
        <w:t xml:space="preserve"> </w:t>
      </w:r>
      <w:r w:rsidRPr="00C71A69">
        <w:rPr>
          <w:color w:val="231F20"/>
          <w:sz w:val="16"/>
        </w:rPr>
        <w:t>weeks)</w:t>
      </w:r>
    </w:p>
    <w:p w14:paraId="610D0F72" w14:textId="77777777" w:rsidR="00B12B97" w:rsidRDefault="0006169C">
      <w:pPr>
        <w:pStyle w:val="ListParagraph"/>
        <w:numPr>
          <w:ilvl w:val="1"/>
          <w:numId w:val="2"/>
        </w:numPr>
        <w:tabs>
          <w:tab w:val="left" w:pos="454"/>
        </w:tabs>
        <w:spacing w:line="170" w:lineRule="exact"/>
        <w:ind w:left="453"/>
        <w:rPr>
          <w:sz w:val="16"/>
        </w:rPr>
      </w:pPr>
      <w:r>
        <w:rPr>
          <w:color w:val="231F20"/>
          <w:sz w:val="16"/>
        </w:rPr>
        <w:t>The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final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dose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series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should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be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administered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pacing w:val="-3"/>
          <w:sz w:val="16"/>
        </w:rPr>
        <w:t>after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fourth</w:t>
      </w:r>
    </w:p>
    <w:p w14:paraId="4D166553" w14:textId="77777777" w:rsidR="00B12B97" w:rsidRDefault="0006169C">
      <w:pPr>
        <w:pStyle w:val="BodyText"/>
        <w:spacing w:line="170" w:lineRule="exact"/>
        <w:ind w:left="453"/>
      </w:pPr>
      <w:proofErr w:type="gramStart"/>
      <w:r>
        <w:rPr>
          <w:color w:val="231F20"/>
        </w:rPr>
        <w:t>birthday</w:t>
      </w:r>
      <w:proofErr w:type="gramEnd"/>
      <w:r>
        <w:rPr>
          <w:color w:val="231F20"/>
        </w:rPr>
        <w:t xml:space="preserve"> and at least 6 months following the previous dose.</w:t>
      </w:r>
    </w:p>
    <w:p w14:paraId="6F3A03FB" w14:textId="77777777" w:rsidR="00B12B97" w:rsidRDefault="0006169C">
      <w:pPr>
        <w:pStyle w:val="ListParagraph"/>
        <w:numPr>
          <w:ilvl w:val="1"/>
          <w:numId w:val="2"/>
        </w:numPr>
        <w:tabs>
          <w:tab w:val="left" w:pos="454"/>
        </w:tabs>
        <w:spacing w:line="170" w:lineRule="exact"/>
        <w:ind w:left="453"/>
        <w:rPr>
          <w:sz w:val="16"/>
        </w:rPr>
      </w:pPr>
      <w:r>
        <w:rPr>
          <w:color w:val="231F20"/>
          <w:sz w:val="16"/>
        </w:rPr>
        <w:t>If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4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doses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administered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prior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age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4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years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4"/>
          <w:sz w:val="16"/>
        </w:rPr>
        <w:t>fifth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dose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should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be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admin-</w:t>
      </w:r>
    </w:p>
    <w:p w14:paraId="1FB7A46E" w14:textId="77777777" w:rsidR="00B12B97" w:rsidRDefault="0006169C">
      <w:pPr>
        <w:pStyle w:val="BodyText"/>
        <w:spacing w:line="170" w:lineRule="exact"/>
        <w:ind w:left="453"/>
      </w:pPr>
      <w:proofErr w:type="spellStart"/>
      <w:proofErr w:type="gramStart"/>
      <w:r>
        <w:rPr>
          <w:color w:val="231F20"/>
        </w:rPr>
        <w:t>istered</w:t>
      </w:r>
      <w:proofErr w:type="spellEnd"/>
      <w:proofErr w:type="gramEnd"/>
      <w:r>
        <w:rPr>
          <w:color w:val="231F20"/>
        </w:rPr>
        <w:t xml:space="preserve"> at age 4 through 6 years. See </w:t>
      </w:r>
      <w:r>
        <w:rPr>
          <w:i/>
          <w:color w:val="231F20"/>
        </w:rPr>
        <w:t xml:space="preserve">MMWR </w:t>
      </w:r>
      <w:r>
        <w:rPr>
          <w:color w:val="231F20"/>
        </w:rPr>
        <w:t>2009</w:t>
      </w:r>
      <w:proofErr w:type="gramStart"/>
      <w:r>
        <w:rPr>
          <w:color w:val="231F20"/>
        </w:rPr>
        <w:t>;58</w:t>
      </w:r>
      <w:proofErr w:type="gramEnd"/>
      <w:r>
        <w:rPr>
          <w:color w:val="231F20"/>
        </w:rPr>
        <w:t>(30):829–30.</w:t>
      </w:r>
    </w:p>
    <w:p w14:paraId="632BC755" w14:textId="77777777" w:rsidR="00B12B97" w:rsidRDefault="0006169C">
      <w:pPr>
        <w:pStyle w:val="ListParagraph"/>
        <w:numPr>
          <w:ilvl w:val="0"/>
          <w:numId w:val="2"/>
        </w:numPr>
        <w:tabs>
          <w:tab w:val="left" w:pos="334"/>
        </w:tabs>
        <w:spacing w:before="5" w:line="220" w:lineRule="auto"/>
        <w:ind w:right="280"/>
        <w:rPr>
          <w:color w:val="231F20"/>
          <w:sz w:val="16"/>
        </w:rPr>
      </w:pPr>
      <w:r>
        <w:rPr>
          <w:b/>
          <w:color w:val="231F20"/>
          <w:sz w:val="16"/>
        </w:rPr>
        <w:t xml:space="preserve">Influenza vaccine (seasonal). </w:t>
      </w:r>
      <w:r>
        <w:rPr>
          <w:color w:val="231F20"/>
          <w:sz w:val="16"/>
        </w:rPr>
        <w:t>(Minimum age: 6 months for trivalent</w:t>
      </w:r>
      <w:r>
        <w:rPr>
          <w:color w:val="231F20"/>
          <w:spacing w:val="-30"/>
          <w:sz w:val="16"/>
        </w:rPr>
        <w:t xml:space="preserve"> </w:t>
      </w:r>
      <w:proofErr w:type="spellStart"/>
      <w:r>
        <w:rPr>
          <w:color w:val="231F20"/>
          <w:sz w:val="16"/>
        </w:rPr>
        <w:t>inacti</w:t>
      </w:r>
      <w:proofErr w:type="spellEnd"/>
      <w:r>
        <w:rPr>
          <w:color w:val="231F20"/>
          <w:sz w:val="16"/>
        </w:rPr>
        <w:t xml:space="preserve">- </w:t>
      </w:r>
      <w:proofErr w:type="spellStart"/>
      <w:r>
        <w:rPr>
          <w:color w:val="231F20"/>
          <w:sz w:val="16"/>
        </w:rPr>
        <w:t>vated</w:t>
      </w:r>
      <w:proofErr w:type="spellEnd"/>
      <w:r>
        <w:rPr>
          <w:color w:val="231F20"/>
          <w:sz w:val="16"/>
        </w:rPr>
        <w:t xml:space="preserve"> influenza vaccine [TIV]; 2 years for live, attenuated influenza vaccine [LAIV])</w:t>
      </w:r>
    </w:p>
    <w:p w14:paraId="218AEAA3" w14:textId="77777777" w:rsidR="00B12B97" w:rsidRDefault="0006169C">
      <w:pPr>
        <w:pStyle w:val="ListParagraph"/>
        <w:numPr>
          <w:ilvl w:val="1"/>
          <w:numId w:val="2"/>
        </w:numPr>
        <w:tabs>
          <w:tab w:val="left" w:pos="454"/>
        </w:tabs>
        <w:spacing w:line="167" w:lineRule="exact"/>
        <w:ind w:hanging="121"/>
        <w:rPr>
          <w:sz w:val="16"/>
        </w:rPr>
      </w:pPr>
      <w:r>
        <w:rPr>
          <w:color w:val="231F20"/>
          <w:sz w:val="16"/>
        </w:rPr>
        <w:t xml:space="preserve">Administer annually to children aged 6 months through </w:t>
      </w:r>
      <w:r>
        <w:rPr>
          <w:color w:val="231F20"/>
          <w:spacing w:val="-4"/>
          <w:sz w:val="16"/>
        </w:rPr>
        <w:t>18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years.</w:t>
      </w:r>
    </w:p>
    <w:p w14:paraId="69583220" w14:textId="77777777" w:rsidR="00B12B97" w:rsidRDefault="0006169C">
      <w:pPr>
        <w:pStyle w:val="ListParagraph"/>
        <w:numPr>
          <w:ilvl w:val="1"/>
          <w:numId w:val="2"/>
        </w:numPr>
        <w:tabs>
          <w:tab w:val="left" w:pos="454"/>
        </w:tabs>
        <w:spacing w:before="5" w:line="220" w:lineRule="auto"/>
        <w:ind w:right="131" w:hanging="121"/>
        <w:jc w:val="both"/>
        <w:rPr>
          <w:sz w:val="16"/>
        </w:rPr>
      </w:pPr>
      <w:r>
        <w:rPr>
          <w:color w:val="231F20"/>
          <w:spacing w:val="-3"/>
          <w:sz w:val="16"/>
        </w:rPr>
        <w:t>For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3"/>
          <w:sz w:val="16"/>
        </w:rPr>
        <w:t>healthy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3"/>
          <w:sz w:val="16"/>
        </w:rPr>
        <w:t>children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z w:val="16"/>
        </w:rPr>
        <w:t>aged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z w:val="16"/>
        </w:rPr>
        <w:t>2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3"/>
          <w:sz w:val="16"/>
        </w:rPr>
        <w:t>through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z w:val="16"/>
        </w:rPr>
        <w:t>6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3"/>
          <w:sz w:val="16"/>
        </w:rPr>
        <w:t>years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z w:val="16"/>
        </w:rPr>
        <w:t>(i.e.,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z w:val="16"/>
        </w:rPr>
        <w:t>those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z w:val="16"/>
        </w:rPr>
        <w:t>who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4"/>
          <w:sz w:val="16"/>
        </w:rPr>
        <w:t>have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4"/>
          <w:sz w:val="16"/>
        </w:rPr>
        <w:t xml:space="preserve">under- </w:t>
      </w:r>
      <w:r>
        <w:rPr>
          <w:color w:val="231F20"/>
          <w:sz w:val="16"/>
        </w:rPr>
        <w:t>lying medical conditions that predispose them to influenza complications), either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LAIV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z w:val="16"/>
        </w:rPr>
        <w:t>TIV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may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be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used,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except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LAIV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should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be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given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 xml:space="preserve">children aged 2 through 4 years who have had wheezing in the past </w:t>
      </w:r>
      <w:r>
        <w:rPr>
          <w:color w:val="231F20"/>
          <w:spacing w:val="-4"/>
          <w:sz w:val="16"/>
        </w:rPr>
        <w:t>12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z w:val="16"/>
        </w:rPr>
        <w:t>months.</w:t>
      </w:r>
    </w:p>
    <w:p w14:paraId="7787D754" w14:textId="77777777" w:rsidR="00B12B97" w:rsidRDefault="0006169C">
      <w:pPr>
        <w:pStyle w:val="ListParagraph"/>
        <w:numPr>
          <w:ilvl w:val="1"/>
          <w:numId w:val="2"/>
        </w:numPr>
        <w:tabs>
          <w:tab w:val="left" w:pos="454"/>
        </w:tabs>
        <w:spacing w:before="3" w:line="220" w:lineRule="auto"/>
        <w:ind w:right="131" w:hanging="121"/>
        <w:jc w:val="both"/>
        <w:rPr>
          <w:sz w:val="16"/>
        </w:rPr>
      </w:pPr>
      <w:r>
        <w:rPr>
          <w:color w:val="231F20"/>
          <w:sz w:val="16"/>
        </w:rPr>
        <w:t>Children receiving TIV should receive 0.25 mL if aged 6 through 35 months or 0.5 mL if aged 3 years or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older.</w:t>
      </w:r>
    </w:p>
    <w:p w14:paraId="315CAC53" w14:textId="77777777" w:rsidR="00B12B97" w:rsidRDefault="0006169C">
      <w:pPr>
        <w:pStyle w:val="ListParagraph"/>
        <w:numPr>
          <w:ilvl w:val="1"/>
          <w:numId w:val="2"/>
        </w:numPr>
        <w:tabs>
          <w:tab w:val="left" w:pos="454"/>
        </w:tabs>
        <w:spacing w:before="1" w:line="220" w:lineRule="auto"/>
        <w:ind w:right="133" w:hanging="121"/>
        <w:jc w:val="both"/>
        <w:rPr>
          <w:sz w:val="16"/>
        </w:rPr>
      </w:pPr>
      <w:r>
        <w:rPr>
          <w:color w:val="231F20"/>
          <w:spacing w:val="-3"/>
          <w:sz w:val="16"/>
        </w:rPr>
        <w:t xml:space="preserve">Administer </w:t>
      </w:r>
      <w:r>
        <w:rPr>
          <w:color w:val="231F20"/>
          <w:sz w:val="16"/>
        </w:rPr>
        <w:t xml:space="preserve">2 doses </w:t>
      </w:r>
      <w:r>
        <w:rPr>
          <w:color w:val="231F20"/>
          <w:spacing w:val="-3"/>
          <w:sz w:val="16"/>
        </w:rPr>
        <w:t xml:space="preserve">(separated by </w:t>
      </w:r>
      <w:r>
        <w:rPr>
          <w:color w:val="231F20"/>
          <w:sz w:val="16"/>
        </w:rPr>
        <w:t>at least</w:t>
      </w:r>
      <w:bookmarkStart w:id="0" w:name="_GoBack"/>
      <w:bookmarkEnd w:id="0"/>
      <w:r>
        <w:rPr>
          <w:color w:val="231F20"/>
          <w:sz w:val="16"/>
        </w:rPr>
        <w:t xml:space="preserve"> 4 weeks) </w:t>
      </w:r>
      <w:r>
        <w:rPr>
          <w:color w:val="231F20"/>
          <w:spacing w:val="-3"/>
          <w:sz w:val="16"/>
        </w:rPr>
        <w:t xml:space="preserve">to children </w:t>
      </w:r>
      <w:r>
        <w:rPr>
          <w:color w:val="231F20"/>
          <w:sz w:val="16"/>
        </w:rPr>
        <w:t xml:space="preserve">aged </w:t>
      </w:r>
      <w:r>
        <w:rPr>
          <w:color w:val="231F20"/>
          <w:spacing w:val="-3"/>
          <w:sz w:val="16"/>
        </w:rPr>
        <w:t xml:space="preserve">younger </w:t>
      </w:r>
      <w:r>
        <w:rPr>
          <w:color w:val="231F20"/>
          <w:sz w:val="16"/>
        </w:rPr>
        <w:t>than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9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3"/>
          <w:sz w:val="16"/>
        </w:rPr>
        <w:t>years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who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3"/>
          <w:sz w:val="16"/>
        </w:rPr>
        <w:t>are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3"/>
          <w:sz w:val="16"/>
        </w:rPr>
        <w:t>receiving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influenza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3"/>
          <w:sz w:val="16"/>
        </w:rPr>
        <w:t>vaccine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3"/>
          <w:sz w:val="16"/>
        </w:rPr>
        <w:t>for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first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time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who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3"/>
          <w:sz w:val="16"/>
        </w:rPr>
        <w:t xml:space="preserve">were </w:t>
      </w:r>
      <w:r>
        <w:rPr>
          <w:color w:val="231F20"/>
          <w:sz w:val="16"/>
        </w:rPr>
        <w:t xml:space="preserve">vaccinated </w:t>
      </w:r>
      <w:r>
        <w:rPr>
          <w:color w:val="231F20"/>
          <w:spacing w:val="-3"/>
          <w:sz w:val="16"/>
        </w:rPr>
        <w:t xml:space="preserve">for </w:t>
      </w:r>
      <w:r>
        <w:rPr>
          <w:color w:val="231F20"/>
          <w:sz w:val="16"/>
        </w:rPr>
        <w:t xml:space="preserve">the first time during the </w:t>
      </w:r>
      <w:r>
        <w:rPr>
          <w:color w:val="231F20"/>
          <w:spacing w:val="-2"/>
          <w:sz w:val="16"/>
        </w:rPr>
        <w:t xml:space="preserve">previous </w:t>
      </w:r>
      <w:r>
        <w:rPr>
          <w:color w:val="231F20"/>
          <w:sz w:val="16"/>
        </w:rPr>
        <w:t xml:space="preserve">influenza season but only </w:t>
      </w:r>
      <w:r>
        <w:rPr>
          <w:color w:val="231F20"/>
          <w:spacing w:val="-3"/>
          <w:sz w:val="16"/>
        </w:rPr>
        <w:t xml:space="preserve">received </w:t>
      </w:r>
      <w:r>
        <w:rPr>
          <w:color w:val="231F20"/>
          <w:sz w:val="16"/>
        </w:rPr>
        <w:t>1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dose.</w:t>
      </w:r>
    </w:p>
    <w:p w14:paraId="4B4BBAE7" w14:textId="77777777" w:rsidR="00B12B97" w:rsidRDefault="0006169C">
      <w:pPr>
        <w:pStyle w:val="ListParagraph"/>
        <w:numPr>
          <w:ilvl w:val="1"/>
          <w:numId w:val="2"/>
        </w:numPr>
        <w:tabs>
          <w:tab w:val="left" w:pos="454"/>
        </w:tabs>
        <w:spacing w:line="168" w:lineRule="exact"/>
        <w:ind w:hanging="121"/>
        <w:rPr>
          <w:sz w:val="16"/>
        </w:rPr>
      </w:pPr>
      <w:r>
        <w:rPr>
          <w:color w:val="231F20"/>
          <w:spacing w:val="-3"/>
          <w:sz w:val="16"/>
        </w:rPr>
        <w:t>For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recommendations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pacing w:val="-3"/>
          <w:sz w:val="16"/>
        </w:rPr>
        <w:t>for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use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influenza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(H1N1)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2009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monovalent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vaccine</w:t>
      </w:r>
    </w:p>
    <w:p w14:paraId="334E0616" w14:textId="77777777" w:rsidR="00B12B97" w:rsidRDefault="0006169C">
      <w:pPr>
        <w:pStyle w:val="BodyText"/>
        <w:spacing w:line="170" w:lineRule="exact"/>
        <w:ind w:left="453"/>
      </w:pPr>
      <w:proofErr w:type="gramStart"/>
      <w:r>
        <w:rPr>
          <w:color w:val="231F20"/>
        </w:rPr>
        <w:t>see</w:t>
      </w:r>
      <w:proofErr w:type="gramEnd"/>
      <w:r>
        <w:rPr>
          <w:color w:val="231F20"/>
        </w:rPr>
        <w:t xml:space="preserve"> </w:t>
      </w:r>
      <w:r>
        <w:rPr>
          <w:i/>
          <w:color w:val="231F20"/>
        </w:rPr>
        <w:t xml:space="preserve">MMWR </w:t>
      </w:r>
      <w:r>
        <w:rPr>
          <w:color w:val="231F20"/>
        </w:rPr>
        <w:t>2009;58(No. RR-10).</w:t>
      </w:r>
    </w:p>
    <w:p w14:paraId="5704C66F" w14:textId="7F3D5F33" w:rsidR="00B12B97" w:rsidRDefault="00B12B97" w:rsidP="00343874">
      <w:pPr>
        <w:pStyle w:val="ListParagraph"/>
        <w:tabs>
          <w:tab w:val="left" w:pos="454"/>
        </w:tabs>
        <w:spacing w:before="2" w:line="220" w:lineRule="auto"/>
        <w:ind w:right="131" w:firstLine="0"/>
        <w:rPr>
          <w:sz w:val="16"/>
        </w:rPr>
      </w:pPr>
    </w:p>
    <w:p w14:paraId="6D3D7B52" w14:textId="77777777" w:rsidR="00B12B97" w:rsidRDefault="00B12B97">
      <w:pPr>
        <w:spacing w:line="220" w:lineRule="auto"/>
        <w:jc w:val="both"/>
        <w:rPr>
          <w:sz w:val="16"/>
        </w:rPr>
        <w:sectPr w:rsidR="00B12B97">
          <w:type w:val="continuous"/>
          <w:pgSz w:w="12240" w:h="15840"/>
          <w:pgMar w:top="220" w:right="220" w:bottom="0" w:left="220" w:header="720" w:footer="720" w:gutter="0"/>
          <w:cols w:num="2" w:space="720" w:equalWidth="0">
            <w:col w:w="5815" w:space="77"/>
            <w:col w:w="5908"/>
          </w:cols>
        </w:sectPr>
      </w:pPr>
    </w:p>
    <w:p w14:paraId="6AB0E150" w14:textId="77777777" w:rsidR="00B12B97" w:rsidRPr="00B43E41" w:rsidRDefault="00B12B97">
      <w:pPr>
        <w:pStyle w:val="BodyText"/>
        <w:spacing w:before="1"/>
        <w:ind w:left="0"/>
        <w:rPr>
          <w:sz w:val="24"/>
          <w:szCs w:val="24"/>
        </w:rPr>
      </w:pPr>
    </w:p>
    <w:p w14:paraId="1EC0A2E4" w14:textId="4DE1B13C" w:rsidR="00B12B97" w:rsidRPr="00B43E41" w:rsidRDefault="00B12B97">
      <w:pPr>
        <w:pStyle w:val="BodyText"/>
        <w:spacing w:line="39" w:lineRule="exact"/>
        <w:ind w:left="140"/>
        <w:rPr>
          <w:sz w:val="24"/>
          <w:szCs w:val="24"/>
        </w:rPr>
      </w:pPr>
    </w:p>
    <w:p w14:paraId="4C0086ED" w14:textId="77777777" w:rsidR="00A26FCB" w:rsidRPr="00A26FCB" w:rsidRDefault="00A26FCB" w:rsidP="00A26FC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6FCB">
        <w:rPr>
          <w:rFonts w:ascii="Times New Roman" w:hAnsi="Times New Roman" w:cs="Times New Roman"/>
          <w:sz w:val="24"/>
          <w:szCs w:val="24"/>
        </w:rPr>
        <w:t>* * * Free Preview End * * *</w:t>
      </w:r>
    </w:p>
    <w:p w14:paraId="4B451980" w14:textId="77777777" w:rsidR="00A26FCB" w:rsidRPr="00A26FCB" w:rsidRDefault="00A26FCB" w:rsidP="00A26FC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6FCB">
        <w:rPr>
          <w:rFonts w:ascii="Times New Roman" w:hAnsi="Times New Roman" w:cs="Times New Roman"/>
          <w:sz w:val="24"/>
          <w:szCs w:val="24"/>
        </w:rPr>
        <w:t xml:space="preserve">Purchase Required To Gain Total Access </w:t>
      </w:r>
    </w:p>
    <w:p w14:paraId="32803FAB" w14:textId="34F01074" w:rsidR="00B12B97" w:rsidRDefault="00A26FCB" w:rsidP="00A26FCB">
      <w:pPr>
        <w:spacing w:line="276" w:lineRule="auto"/>
        <w:jc w:val="center"/>
        <w:rPr>
          <w:sz w:val="15"/>
        </w:rPr>
      </w:pPr>
      <w:r w:rsidRPr="00A26FCB">
        <w:rPr>
          <w:rFonts w:ascii="Times New Roman" w:hAnsi="Times New Roman" w:cs="Times New Roman"/>
          <w:sz w:val="24"/>
          <w:szCs w:val="24"/>
        </w:rPr>
        <w:t xml:space="preserve"> Visit </w:t>
      </w:r>
      <w:hyperlink r:id="rId12" w:history="1">
        <w:r w:rsidRPr="00A26FCB">
          <w:rPr>
            <w:rStyle w:val="Hyperlink"/>
            <w:rFonts w:ascii="Times New Roman" w:hAnsi="Times New Roman" w:cs="Times New Roman"/>
            <w:sz w:val="24"/>
            <w:szCs w:val="24"/>
          </w:rPr>
          <w:t>www.daycareenrollmentforms.com</w:t>
        </w:r>
      </w:hyperlink>
      <w:r w:rsidRPr="00A26FCB">
        <w:rPr>
          <w:rFonts w:ascii="Times New Roman" w:hAnsi="Times New Roman" w:cs="Times New Roman"/>
          <w:sz w:val="24"/>
          <w:szCs w:val="24"/>
        </w:rPr>
        <w:t xml:space="preserve"> To Purchase </w:t>
      </w:r>
      <w:r w:rsidRPr="00A26FCB">
        <w:rPr>
          <w:rFonts w:ascii="Times New Roman" w:hAnsi="Times New Roman" w:cs="Times New Roman"/>
          <w:i/>
          <w:sz w:val="24"/>
          <w:szCs w:val="24"/>
        </w:rPr>
        <w:t>Daycare Enrollment Forms</w:t>
      </w:r>
    </w:p>
    <w:sectPr w:rsidR="00B12B97">
      <w:type w:val="continuous"/>
      <w:pgSz w:w="12240" w:h="15840"/>
      <w:pgMar w:top="220" w:right="220" w:bottom="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22E90"/>
    <w:multiLevelType w:val="hybridMultilevel"/>
    <w:tmpl w:val="EF16C438"/>
    <w:lvl w:ilvl="0" w:tplc="0E2E6A24">
      <w:start w:val="1"/>
      <w:numFmt w:val="decimal"/>
      <w:lvlText w:val="%1."/>
      <w:lvlJc w:val="left"/>
      <w:pPr>
        <w:ind w:left="334" w:hanging="200"/>
        <w:jc w:val="left"/>
      </w:pPr>
      <w:rPr>
        <w:rFonts w:hint="default"/>
        <w:b/>
        <w:bCs/>
        <w:spacing w:val="-20"/>
        <w:w w:val="99"/>
      </w:rPr>
    </w:lvl>
    <w:lvl w:ilvl="1" w:tplc="4F4ED37A">
      <w:numFmt w:val="bullet"/>
      <w:lvlText w:val="•"/>
      <w:lvlJc w:val="left"/>
      <w:pPr>
        <w:ind w:left="454" w:hanging="120"/>
      </w:pPr>
      <w:rPr>
        <w:rFonts w:ascii="Arial" w:eastAsia="Arial" w:hAnsi="Arial" w:cs="Arial" w:hint="default"/>
        <w:color w:val="231F20"/>
        <w:w w:val="99"/>
        <w:sz w:val="16"/>
        <w:szCs w:val="16"/>
      </w:rPr>
    </w:lvl>
    <w:lvl w:ilvl="2" w:tplc="779ABC46">
      <w:numFmt w:val="bullet"/>
      <w:lvlText w:val="•"/>
      <w:lvlJc w:val="left"/>
      <w:pPr>
        <w:ind w:left="400" w:hanging="120"/>
      </w:pPr>
      <w:rPr>
        <w:rFonts w:hint="default"/>
      </w:rPr>
    </w:lvl>
    <w:lvl w:ilvl="3" w:tplc="55E47A40">
      <w:numFmt w:val="bullet"/>
      <w:lvlText w:val="•"/>
      <w:lvlJc w:val="left"/>
      <w:pPr>
        <w:ind w:left="340" w:hanging="120"/>
      </w:pPr>
      <w:rPr>
        <w:rFonts w:hint="default"/>
      </w:rPr>
    </w:lvl>
    <w:lvl w:ilvl="4" w:tplc="8E18C844">
      <w:numFmt w:val="bullet"/>
      <w:lvlText w:val="•"/>
      <w:lvlJc w:val="left"/>
      <w:pPr>
        <w:ind w:left="280" w:hanging="120"/>
      </w:pPr>
      <w:rPr>
        <w:rFonts w:hint="default"/>
      </w:rPr>
    </w:lvl>
    <w:lvl w:ilvl="5" w:tplc="799A7038">
      <w:numFmt w:val="bullet"/>
      <w:lvlText w:val="•"/>
      <w:lvlJc w:val="left"/>
      <w:pPr>
        <w:ind w:left="221" w:hanging="120"/>
      </w:pPr>
      <w:rPr>
        <w:rFonts w:hint="default"/>
      </w:rPr>
    </w:lvl>
    <w:lvl w:ilvl="6" w:tplc="8F8A2568">
      <w:numFmt w:val="bullet"/>
      <w:lvlText w:val="•"/>
      <w:lvlJc w:val="left"/>
      <w:pPr>
        <w:ind w:left="161" w:hanging="120"/>
      </w:pPr>
      <w:rPr>
        <w:rFonts w:hint="default"/>
      </w:rPr>
    </w:lvl>
    <w:lvl w:ilvl="7" w:tplc="6EE02184">
      <w:numFmt w:val="bullet"/>
      <w:lvlText w:val="•"/>
      <w:lvlJc w:val="left"/>
      <w:pPr>
        <w:ind w:left="101" w:hanging="120"/>
      </w:pPr>
      <w:rPr>
        <w:rFonts w:hint="default"/>
      </w:rPr>
    </w:lvl>
    <w:lvl w:ilvl="8" w:tplc="45589954">
      <w:numFmt w:val="bullet"/>
      <w:lvlText w:val="•"/>
      <w:lvlJc w:val="left"/>
      <w:pPr>
        <w:ind w:left="42" w:hanging="120"/>
      </w:pPr>
      <w:rPr>
        <w:rFonts w:hint="default"/>
      </w:rPr>
    </w:lvl>
  </w:abstractNum>
  <w:abstractNum w:abstractNumId="1">
    <w:nsid w:val="7BC74A8D"/>
    <w:multiLevelType w:val="hybridMultilevel"/>
    <w:tmpl w:val="A4DAE5EA"/>
    <w:lvl w:ilvl="0" w:tplc="036C9998">
      <w:numFmt w:val="bullet"/>
      <w:lvlText w:val="•"/>
      <w:lvlJc w:val="left"/>
      <w:pPr>
        <w:ind w:left="454" w:hanging="120"/>
      </w:pPr>
      <w:rPr>
        <w:rFonts w:ascii="Arial" w:eastAsia="Arial" w:hAnsi="Arial" w:cs="Arial" w:hint="default"/>
        <w:color w:val="231F20"/>
        <w:w w:val="99"/>
        <w:sz w:val="16"/>
        <w:szCs w:val="16"/>
      </w:rPr>
    </w:lvl>
    <w:lvl w:ilvl="1" w:tplc="F2B48074">
      <w:numFmt w:val="bullet"/>
      <w:lvlText w:val="•"/>
      <w:lvlJc w:val="left"/>
      <w:pPr>
        <w:ind w:left="1004" w:hanging="120"/>
      </w:pPr>
      <w:rPr>
        <w:rFonts w:hint="default"/>
      </w:rPr>
    </w:lvl>
    <w:lvl w:ilvl="2" w:tplc="71066A68">
      <w:numFmt w:val="bullet"/>
      <w:lvlText w:val="•"/>
      <w:lvlJc w:val="left"/>
      <w:pPr>
        <w:ind w:left="1549" w:hanging="120"/>
      </w:pPr>
      <w:rPr>
        <w:rFonts w:hint="default"/>
      </w:rPr>
    </w:lvl>
    <w:lvl w:ilvl="3" w:tplc="95C4EDD4">
      <w:numFmt w:val="bullet"/>
      <w:lvlText w:val="•"/>
      <w:lvlJc w:val="left"/>
      <w:pPr>
        <w:ind w:left="2094" w:hanging="120"/>
      </w:pPr>
      <w:rPr>
        <w:rFonts w:hint="default"/>
      </w:rPr>
    </w:lvl>
    <w:lvl w:ilvl="4" w:tplc="728AAB70">
      <w:numFmt w:val="bullet"/>
      <w:lvlText w:val="•"/>
      <w:lvlJc w:val="left"/>
      <w:pPr>
        <w:ind w:left="2639" w:hanging="120"/>
      </w:pPr>
      <w:rPr>
        <w:rFonts w:hint="default"/>
      </w:rPr>
    </w:lvl>
    <w:lvl w:ilvl="5" w:tplc="9B601AE2">
      <w:numFmt w:val="bullet"/>
      <w:lvlText w:val="•"/>
      <w:lvlJc w:val="left"/>
      <w:pPr>
        <w:ind w:left="3184" w:hanging="120"/>
      </w:pPr>
      <w:rPr>
        <w:rFonts w:hint="default"/>
      </w:rPr>
    </w:lvl>
    <w:lvl w:ilvl="6" w:tplc="BD46D28C">
      <w:numFmt w:val="bullet"/>
      <w:lvlText w:val="•"/>
      <w:lvlJc w:val="left"/>
      <w:pPr>
        <w:ind w:left="3728" w:hanging="120"/>
      </w:pPr>
      <w:rPr>
        <w:rFonts w:hint="default"/>
      </w:rPr>
    </w:lvl>
    <w:lvl w:ilvl="7" w:tplc="04707D24">
      <w:numFmt w:val="bullet"/>
      <w:lvlText w:val="•"/>
      <w:lvlJc w:val="left"/>
      <w:pPr>
        <w:ind w:left="4273" w:hanging="120"/>
      </w:pPr>
      <w:rPr>
        <w:rFonts w:hint="default"/>
      </w:rPr>
    </w:lvl>
    <w:lvl w:ilvl="8" w:tplc="5D947284">
      <w:numFmt w:val="bullet"/>
      <w:lvlText w:val="•"/>
      <w:lvlJc w:val="left"/>
      <w:pPr>
        <w:ind w:left="4818" w:hanging="1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useFELayout/>
    <w:compatSetting w:name="compatibilityMode" w:uri="http://schemas.microsoft.com/office/word" w:val="12"/>
  </w:compat>
  <w:rsids>
    <w:rsidRoot w:val="00B12B97"/>
    <w:rsid w:val="0006169C"/>
    <w:rsid w:val="002F6FB1"/>
    <w:rsid w:val="00343874"/>
    <w:rsid w:val="00A26FCB"/>
    <w:rsid w:val="00B12B97"/>
    <w:rsid w:val="00B43E41"/>
    <w:rsid w:val="00C71A69"/>
    <w:rsid w:val="00F6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1B4E9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182" w:lineRule="exact"/>
      <w:ind w:left="115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4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454" w:hanging="12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616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69C"/>
    <w:rPr>
      <w:rFonts w:ascii="Lucida Grande" w:eastAsia="Arial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26F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vaers.hhs.gov/" TargetMode="External"/><Relationship Id="rId12" Type="http://schemas.openxmlformats.org/officeDocument/2006/relationships/hyperlink" Target="http://www.daycareenrollmentforms.com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://www.cdc.gov/vaccines/pubs/acip-lis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698</Words>
  <Characters>3684</Characters>
  <Application>Microsoft Macintosh Word</Application>
  <DocSecurity>0</DocSecurity>
  <Lines>194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>0-6yrs Immunization Schedule</vt:lpstr>
      <vt:lpstr>Birth</vt:lpstr>
      <vt:lpstr>/month</vt:lpstr>
      <vt:lpstr>months</vt:lpstr>
      <vt:lpstr>months</vt:lpstr>
      <vt:lpstr>months</vt:lpstr>
      <vt:lpstr>months</vt:lpstr>
      <vt:lpstr>months</vt:lpstr>
      <vt:lpstr>months</vt:lpstr>
      <vt:lpstr>years</vt:lpstr>
      <vt:lpstr>/years</vt:lpstr>
      <vt:lpstr>HepB</vt:lpstr>
      <vt:lpstr>DTaP	DTaP	DTaP</vt:lpstr>
      <vt:lpstr>DTaP	DTaP </vt:lpstr>
      <vt:lpstr>PCV IPV</vt:lpstr>
      <vt:lpstr>PPSV</vt:lpstr>
      <vt:lpstr>MMR </vt:lpstr>
      <vt:lpstr>HepA (2 doses)</vt:lpstr>
      <vt:lpstr>At birth:</vt:lpstr>
      <vt:lpstr>After the birth dose:</vt:lpstr>
    </vt:vector>
  </TitlesOfParts>
  <Manager/>
  <Company/>
  <LinksUpToDate>false</LinksUpToDate>
  <CharactersWithSpaces>4316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0-6yrs Immunization Schedule</dc:title>
  <dc:subject>0-6yrs Immunization Schedule</dc:subject>
  <dc:creator>Daycare Enrollment Forms - daycareenrollmentforms.com</dc:creator>
  <cp:keywords>0-6yrs, Immunization, Schedule, MS Word</cp:keywords>
  <dc:description/>
  <cp:lastModifiedBy>Eric Watson</cp:lastModifiedBy>
  <cp:revision>8</cp:revision>
  <dcterms:created xsi:type="dcterms:W3CDTF">2017-10-09T15:06:00Z</dcterms:created>
  <dcterms:modified xsi:type="dcterms:W3CDTF">2017-10-13T11:55:00Z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2009-12-27T08:00:00Z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2017-10-08T07:00:00Z</vt:filetime>
  </property>
</Properties>
</file>